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1A" w:rsidRPr="00850E74" w:rsidRDefault="00850E74" w:rsidP="00BA2B53">
      <w:pPr>
        <w:spacing w:after="0" w:line="360" w:lineRule="auto"/>
        <w:contextualSpacing/>
        <w:rPr>
          <w:rFonts w:ascii="Times New Roman" w:hAnsi="Times New Roman" w:cs="Times New Roman"/>
          <w:b/>
          <w:sz w:val="24"/>
          <w:szCs w:val="24"/>
        </w:rPr>
      </w:pPr>
      <w:r w:rsidRPr="00850E74">
        <w:rPr>
          <w:rFonts w:ascii="Times New Roman" w:hAnsi="Times New Roman" w:cs="Times New Roman"/>
          <w:b/>
          <w:sz w:val="24"/>
          <w:szCs w:val="24"/>
        </w:rPr>
        <w:t>Luthers kritiek aan de aflaten, in het bijzonder in zijn stellingen 41 – 44 van 31 oktober 1517</w:t>
      </w:r>
    </w:p>
    <w:p w:rsidR="00850E74" w:rsidRDefault="00850E74" w:rsidP="00BA2B53">
      <w:pPr>
        <w:spacing w:after="0" w:line="360" w:lineRule="auto"/>
        <w:contextualSpacing/>
        <w:rPr>
          <w:rFonts w:ascii="Times New Roman" w:hAnsi="Times New Roman" w:cs="Times New Roman"/>
          <w:sz w:val="24"/>
          <w:szCs w:val="24"/>
        </w:rPr>
      </w:pPr>
      <w:r w:rsidRPr="00850E74">
        <w:rPr>
          <w:rFonts w:ascii="Times New Roman" w:hAnsi="Times New Roman" w:cs="Times New Roman"/>
          <w:sz w:val="24"/>
          <w:szCs w:val="24"/>
        </w:rPr>
        <w:t xml:space="preserve">Inleiding op een discussie in de Interconfessionele Werkgroep </w:t>
      </w:r>
      <w:proofErr w:type="spellStart"/>
      <w:r w:rsidRPr="00850E74">
        <w:rPr>
          <w:rFonts w:ascii="Times New Roman" w:hAnsi="Times New Roman" w:cs="Times New Roman"/>
          <w:sz w:val="24"/>
          <w:szCs w:val="24"/>
        </w:rPr>
        <w:t>Luther</w:t>
      </w:r>
      <w:proofErr w:type="spellEnd"/>
      <w:r>
        <w:rPr>
          <w:rFonts w:ascii="Times New Roman" w:hAnsi="Times New Roman" w:cs="Times New Roman"/>
          <w:sz w:val="24"/>
          <w:szCs w:val="24"/>
        </w:rPr>
        <w:t>- O</w:t>
      </w:r>
      <w:r w:rsidRPr="00850E74">
        <w:rPr>
          <w:rFonts w:ascii="Times New Roman" w:hAnsi="Times New Roman" w:cs="Times New Roman"/>
          <w:sz w:val="24"/>
          <w:szCs w:val="24"/>
        </w:rPr>
        <w:t xml:space="preserve">nderzoek </w:t>
      </w:r>
      <w:r w:rsidR="00BA2B53">
        <w:rPr>
          <w:rFonts w:ascii="Times New Roman" w:hAnsi="Times New Roman" w:cs="Times New Roman"/>
          <w:sz w:val="24"/>
          <w:szCs w:val="24"/>
        </w:rPr>
        <w:t>in Nederland op 1 november 2016</w:t>
      </w:r>
    </w:p>
    <w:p w:rsidR="00BA2B53" w:rsidRPr="00850E74" w:rsidRDefault="00BA2B53" w:rsidP="00BA2B53">
      <w:pPr>
        <w:spacing w:after="0" w:line="360" w:lineRule="auto"/>
        <w:contextualSpacing/>
        <w:rPr>
          <w:rFonts w:ascii="Times New Roman" w:hAnsi="Times New Roman" w:cs="Times New Roman"/>
          <w:sz w:val="24"/>
          <w:szCs w:val="24"/>
        </w:rPr>
      </w:pPr>
    </w:p>
    <w:p w:rsidR="00850E74" w:rsidRPr="00E5267C" w:rsidRDefault="00226641" w:rsidP="00E5267C">
      <w:pPr>
        <w:pStyle w:val="Lijstalinea"/>
        <w:numPr>
          <w:ilvl w:val="0"/>
          <w:numId w:val="3"/>
        </w:numPr>
        <w:spacing w:after="0" w:line="360" w:lineRule="auto"/>
        <w:rPr>
          <w:rFonts w:ascii="Times New Roman" w:hAnsi="Times New Roman" w:cs="Times New Roman"/>
          <w:sz w:val="24"/>
          <w:szCs w:val="24"/>
        </w:rPr>
      </w:pPr>
      <w:r w:rsidRPr="00E5267C">
        <w:rPr>
          <w:rFonts w:ascii="Times New Roman" w:hAnsi="Times New Roman" w:cs="Times New Roman"/>
          <w:sz w:val="24"/>
          <w:szCs w:val="24"/>
        </w:rPr>
        <w:t>D</w:t>
      </w:r>
      <w:r w:rsidR="007531F5" w:rsidRPr="00E5267C">
        <w:rPr>
          <w:rFonts w:ascii="Times New Roman" w:hAnsi="Times New Roman" w:cs="Times New Roman"/>
          <w:sz w:val="24"/>
          <w:szCs w:val="24"/>
        </w:rPr>
        <w:t xml:space="preserve">e aflaten in het kader </w:t>
      </w:r>
      <w:r w:rsidR="003123B2" w:rsidRPr="00E5267C">
        <w:rPr>
          <w:rFonts w:ascii="Times New Roman" w:hAnsi="Times New Roman" w:cs="Times New Roman"/>
          <w:sz w:val="24"/>
          <w:szCs w:val="24"/>
        </w:rPr>
        <w:t>van de kerkelijke boetepraktijk</w:t>
      </w:r>
    </w:p>
    <w:p w:rsidR="00761073" w:rsidRDefault="00761073" w:rsidP="00761073">
      <w:pPr>
        <w:pStyle w:val="Lijstaline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Het ideaal van zondeloosheid bleek </w:t>
      </w:r>
      <w:r w:rsidR="00897CFA">
        <w:rPr>
          <w:rFonts w:ascii="Times New Roman" w:hAnsi="Times New Roman" w:cs="Times New Roman"/>
          <w:sz w:val="24"/>
          <w:szCs w:val="24"/>
        </w:rPr>
        <w:t xml:space="preserve">voor christenen </w:t>
      </w:r>
      <w:r>
        <w:rPr>
          <w:rFonts w:ascii="Times New Roman" w:hAnsi="Times New Roman" w:cs="Times New Roman"/>
          <w:sz w:val="24"/>
          <w:szCs w:val="24"/>
        </w:rPr>
        <w:t>onbereikbaar</w:t>
      </w:r>
    </w:p>
    <w:p w:rsidR="00530CFA" w:rsidRDefault="00530CFA" w:rsidP="00B24CBE">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D</w:t>
      </w:r>
      <w:r w:rsidR="00850E74">
        <w:rPr>
          <w:rFonts w:ascii="Times New Roman" w:hAnsi="Times New Roman" w:cs="Times New Roman"/>
          <w:sz w:val="24"/>
          <w:szCs w:val="24"/>
        </w:rPr>
        <w:t xml:space="preserve">e eerste christelijke gemeenten </w:t>
      </w:r>
      <w:r>
        <w:rPr>
          <w:rFonts w:ascii="Times New Roman" w:hAnsi="Times New Roman" w:cs="Times New Roman"/>
          <w:sz w:val="24"/>
          <w:szCs w:val="24"/>
        </w:rPr>
        <w:t xml:space="preserve">hadden de ambitie om </w:t>
      </w:r>
      <w:r w:rsidR="00850E74">
        <w:rPr>
          <w:rFonts w:ascii="Times New Roman" w:hAnsi="Times New Roman" w:cs="Times New Roman"/>
          <w:sz w:val="24"/>
          <w:szCs w:val="24"/>
        </w:rPr>
        <w:t>“zonder vlek of rimpel”</w:t>
      </w:r>
      <w:r w:rsidR="00BA2B53">
        <w:rPr>
          <w:rStyle w:val="Voetnootmarkering"/>
          <w:rFonts w:ascii="Times New Roman" w:hAnsi="Times New Roman" w:cs="Times New Roman"/>
          <w:sz w:val="24"/>
          <w:szCs w:val="24"/>
        </w:rPr>
        <w:footnoteReference w:id="1"/>
      </w:r>
      <w:r w:rsidR="00850E74">
        <w:rPr>
          <w:rFonts w:ascii="Times New Roman" w:hAnsi="Times New Roman" w:cs="Times New Roman"/>
          <w:sz w:val="24"/>
          <w:szCs w:val="24"/>
        </w:rPr>
        <w:t xml:space="preserve"> </w:t>
      </w:r>
      <w:r w:rsidR="000165AC">
        <w:rPr>
          <w:rFonts w:ascii="Times New Roman" w:hAnsi="Times New Roman" w:cs="Times New Roman"/>
          <w:sz w:val="24"/>
          <w:szCs w:val="24"/>
        </w:rPr>
        <w:t>te zijn: christenen mochten na hun doop niet meer zondigen.</w:t>
      </w:r>
      <w:r>
        <w:rPr>
          <w:rFonts w:ascii="Times New Roman" w:hAnsi="Times New Roman" w:cs="Times New Roman"/>
          <w:sz w:val="24"/>
          <w:szCs w:val="24"/>
        </w:rPr>
        <w:t xml:space="preserve"> </w:t>
      </w:r>
      <w:r w:rsidR="002D4F30">
        <w:rPr>
          <w:rFonts w:ascii="Times New Roman" w:hAnsi="Times New Roman" w:cs="Times New Roman"/>
          <w:sz w:val="24"/>
          <w:szCs w:val="24"/>
        </w:rPr>
        <w:t xml:space="preserve">Wie dat wel deed, werd de gemeente uitgezet. </w:t>
      </w:r>
      <w:r>
        <w:rPr>
          <w:rFonts w:ascii="Times New Roman" w:hAnsi="Times New Roman" w:cs="Times New Roman"/>
          <w:sz w:val="24"/>
          <w:szCs w:val="24"/>
        </w:rPr>
        <w:t xml:space="preserve">Maar al gauw moesten </w:t>
      </w:r>
      <w:r w:rsidR="000165AC">
        <w:rPr>
          <w:rFonts w:ascii="Times New Roman" w:hAnsi="Times New Roman" w:cs="Times New Roman"/>
          <w:sz w:val="24"/>
          <w:szCs w:val="24"/>
        </w:rPr>
        <w:t>de gemeenten</w:t>
      </w:r>
      <w:r>
        <w:rPr>
          <w:rFonts w:ascii="Times New Roman" w:hAnsi="Times New Roman" w:cs="Times New Roman"/>
          <w:sz w:val="24"/>
          <w:szCs w:val="24"/>
        </w:rPr>
        <w:t xml:space="preserve"> inzien dat </w:t>
      </w:r>
      <w:r w:rsidR="000165AC">
        <w:rPr>
          <w:rFonts w:ascii="Times New Roman" w:hAnsi="Times New Roman" w:cs="Times New Roman"/>
          <w:sz w:val="24"/>
          <w:szCs w:val="24"/>
        </w:rPr>
        <w:t>hun leden niet vrij waren van feilen</w:t>
      </w:r>
      <w:r w:rsidR="001F26B6">
        <w:rPr>
          <w:rFonts w:ascii="Times New Roman" w:hAnsi="Times New Roman" w:cs="Times New Roman"/>
          <w:sz w:val="24"/>
          <w:szCs w:val="24"/>
        </w:rPr>
        <w:t xml:space="preserve">, en zij besloten zulke leden weer op te nemen. </w:t>
      </w:r>
      <w:r w:rsidR="00084241">
        <w:rPr>
          <w:rFonts w:ascii="Times New Roman" w:hAnsi="Times New Roman" w:cs="Times New Roman"/>
          <w:sz w:val="24"/>
          <w:szCs w:val="24"/>
        </w:rPr>
        <w:t xml:space="preserve">Er </w:t>
      </w:r>
      <w:r w:rsidR="001F26B6">
        <w:rPr>
          <w:rFonts w:ascii="Times New Roman" w:hAnsi="Times New Roman" w:cs="Times New Roman"/>
          <w:sz w:val="24"/>
          <w:szCs w:val="24"/>
        </w:rPr>
        <w:t>ontstonden in reactie daar</w:t>
      </w:r>
      <w:r>
        <w:rPr>
          <w:rFonts w:ascii="Times New Roman" w:hAnsi="Times New Roman" w:cs="Times New Roman"/>
          <w:sz w:val="24"/>
          <w:szCs w:val="24"/>
        </w:rPr>
        <w:t xml:space="preserve">op weliswaar groepen van </w:t>
      </w:r>
      <w:r w:rsidR="00084241">
        <w:rPr>
          <w:rFonts w:ascii="Times New Roman" w:hAnsi="Times New Roman" w:cs="Times New Roman"/>
          <w:sz w:val="24"/>
          <w:szCs w:val="24"/>
        </w:rPr>
        <w:t>‘</w:t>
      </w:r>
      <w:proofErr w:type="spellStart"/>
      <w:r w:rsidR="00084241">
        <w:rPr>
          <w:rFonts w:ascii="Times New Roman" w:hAnsi="Times New Roman" w:cs="Times New Roman"/>
          <w:sz w:val="24"/>
          <w:szCs w:val="24"/>
        </w:rPr>
        <w:t>rigoristen</w:t>
      </w:r>
      <w:proofErr w:type="spellEnd"/>
      <w:r w:rsidR="00084241">
        <w:rPr>
          <w:rFonts w:ascii="Times New Roman" w:hAnsi="Times New Roman" w:cs="Times New Roman"/>
          <w:sz w:val="24"/>
          <w:szCs w:val="24"/>
        </w:rPr>
        <w:t xml:space="preserve">’ die </w:t>
      </w:r>
      <w:r>
        <w:rPr>
          <w:rFonts w:ascii="Times New Roman" w:hAnsi="Times New Roman" w:cs="Times New Roman"/>
          <w:sz w:val="24"/>
          <w:szCs w:val="24"/>
        </w:rPr>
        <w:t xml:space="preserve">beweerden dat zich - </w:t>
      </w:r>
      <w:r w:rsidR="00084241">
        <w:rPr>
          <w:rFonts w:ascii="Times New Roman" w:hAnsi="Times New Roman" w:cs="Times New Roman"/>
          <w:sz w:val="24"/>
          <w:szCs w:val="24"/>
        </w:rPr>
        <w:t xml:space="preserve">tenminste </w:t>
      </w:r>
      <w:r w:rsidR="000165AC">
        <w:rPr>
          <w:rFonts w:ascii="Times New Roman" w:hAnsi="Times New Roman" w:cs="Times New Roman"/>
          <w:sz w:val="24"/>
          <w:szCs w:val="24"/>
        </w:rPr>
        <w:t>volgens hun claim</w:t>
      </w:r>
      <w:r>
        <w:rPr>
          <w:rFonts w:ascii="Times New Roman" w:hAnsi="Times New Roman" w:cs="Times New Roman"/>
          <w:sz w:val="24"/>
          <w:szCs w:val="24"/>
        </w:rPr>
        <w:t xml:space="preserve"> -</w:t>
      </w:r>
      <w:r w:rsidR="00084241">
        <w:rPr>
          <w:rFonts w:ascii="Times New Roman" w:hAnsi="Times New Roman" w:cs="Times New Roman"/>
          <w:sz w:val="24"/>
          <w:szCs w:val="24"/>
        </w:rPr>
        <w:t xml:space="preserve"> </w:t>
      </w:r>
      <w:r w:rsidR="000165AC">
        <w:rPr>
          <w:rFonts w:ascii="Times New Roman" w:hAnsi="Times New Roman" w:cs="Times New Roman"/>
          <w:sz w:val="24"/>
          <w:szCs w:val="24"/>
        </w:rPr>
        <w:t xml:space="preserve">in hun midden </w:t>
      </w:r>
      <w:r w:rsidR="00084241">
        <w:rPr>
          <w:rFonts w:ascii="Times New Roman" w:hAnsi="Times New Roman" w:cs="Times New Roman"/>
          <w:sz w:val="24"/>
          <w:szCs w:val="24"/>
        </w:rPr>
        <w:t>geen zondaars bevonden</w:t>
      </w:r>
      <w:r w:rsidR="007531F5">
        <w:rPr>
          <w:rFonts w:ascii="Times New Roman" w:hAnsi="Times New Roman" w:cs="Times New Roman"/>
          <w:sz w:val="24"/>
          <w:szCs w:val="24"/>
        </w:rPr>
        <w:t xml:space="preserve">, zoals de </w:t>
      </w:r>
      <w:proofErr w:type="spellStart"/>
      <w:r w:rsidR="007531F5">
        <w:rPr>
          <w:rFonts w:ascii="Times New Roman" w:hAnsi="Times New Roman" w:cs="Times New Roman"/>
          <w:sz w:val="24"/>
          <w:szCs w:val="24"/>
        </w:rPr>
        <w:t>Montanisten</w:t>
      </w:r>
      <w:proofErr w:type="spellEnd"/>
      <w:r w:rsidR="007531F5">
        <w:rPr>
          <w:rFonts w:ascii="Times New Roman" w:hAnsi="Times New Roman" w:cs="Times New Roman"/>
          <w:sz w:val="24"/>
          <w:szCs w:val="24"/>
        </w:rPr>
        <w:t xml:space="preserve"> in </w:t>
      </w:r>
      <w:proofErr w:type="spellStart"/>
      <w:r w:rsidR="007531F5">
        <w:rPr>
          <w:rFonts w:ascii="Times New Roman" w:hAnsi="Times New Roman" w:cs="Times New Roman"/>
          <w:sz w:val="24"/>
          <w:szCs w:val="24"/>
        </w:rPr>
        <w:t>Phrygië</w:t>
      </w:r>
      <w:proofErr w:type="spellEnd"/>
      <w:r w:rsidR="007531F5">
        <w:rPr>
          <w:rFonts w:ascii="Times New Roman" w:hAnsi="Times New Roman" w:cs="Times New Roman"/>
          <w:sz w:val="24"/>
          <w:szCs w:val="24"/>
        </w:rPr>
        <w:t xml:space="preserve">, de volgelingen van </w:t>
      </w:r>
      <w:proofErr w:type="spellStart"/>
      <w:r w:rsidR="007531F5">
        <w:rPr>
          <w:rFonts w:ascii="Times New Roman" w:hAnsi="Times New Roman" w:cs="Times New Roman"/>
          <w:sz w:val="24"/>
          <w:szCs w:val="24"/>
        </w:rPr>
        <w:t>Hippolytus</w:t>
      </w:r>
      <w:proofErr w:type="spellEnd"/>
      <w:r w:rsidR="007531F5">
        <w:rPr>
          <w:rFonts w:ascii="Times New Roman" w:hAnsi="Times New Roman" w:cs="Times New Roman"/>
          <w:sz w:val="24"/>
          <w:szCs w:val="24"/>
        </w:rPr>
        <w:t xml:space="preserve"> en </w:t>
      </w:r>
      <w:proofErr w:type="spellStart"/>
      <w:r w:rsidR="007531F5">
        <w:rPr>
          <w:rFonts w:ascii="Times New Roman" w:hAnsi="Times New Roman" w:cs="Times New Roman"/>
          <w:sz w:val="24"/>
          <w:szCs w:val="24"/>
        </w:rPr>
        <w:t>Novatianus</w:t>
      </w:r>
      <w:proofErr w:type="spellEnd"/>
      <w:r w:rsidR="007531F5">
        <w:rPr>
          <w:rFonts w:ascii="Times New Roman" w:hAnsi="Times New Roman" w:cs="Times New Roman"/>
          <w:sz w:val="24"/>
          <w:szCs w:val="24"/>
        </w:rPr>
        <w:t xml:space="preserve"> in Rome</w:t>
      </w:r>
      <w:r w:rsidR="000165AC" w:rsidRPr="000165AC">
        <w:rPr>
          <w:rFonts w:ascii="Times New Roman" w:hAnsi="Times New Roman" w:cs="Times New Roman"/>
          <w:sz w:val="24"/>
          <w:szCs w:val="24"/>
        </w:rPr>
        <w:t xml:space="preserve"> </w:t>
      </w:r>
      <w:r w:rsidR="000165AC">
        <w:rPr>
          <w:rFonts w:ascii="Times New Roman" w:hAnsi="Times New Roman" w:cs="Times New Roman"/>
          <w:sz w:val="24"/>
          <w:szCs w:val="24"/>
        </w:rPr>
        <w:t xml:space="preserve">en de </w:t>
      </w:r>
      <w:proofErr w:type="spellStart"/>
      <w:r w:rsidR="000165AC">
        <w:rPr>
          <w:rFonts w:ascii="Times New Roman" w:hAnsi="Times New Roman" w:cs="Times New Roman"/>
          <w:sz w:val="24"/>
          <w:szCs w:val="24"/>
        </w:rPr>
        <w:t>Donatisten</w:t>
      </w:r>
      <w:proofErr w:type="spellEnd"/>
      <w:r w:rsidR="000165AC">
        <w:rPr>
          <w:rFonts w:ascii="Times New Roman" w:hAnsi="Times New Roman" w:cs="Times New Roman"/>
          <w:sz w:val="24"/>
          <w:szCs w:val="24"/>
        </w:rPr>
        <w:t xml:space="preserve"> in </w:t>
      </w:r>
      <w:proofErr w:type="spellStart"/>
      <w:r w:rsidR="000165AC">
        <w:rPr>
          <w:rFonts w:ascii="Times New Roman" w:hAnsi="Times New Roman" w:cs="Times New Roman"/>
          <w:sz w:val="24"/>
          <w:szCs w:val="24"/>
        </w:rPr>
        <w:t>Noordafrika</w:t>
      </w:r>
      <w:proofErr w:type="spellEnd"/>
      <w:r w:rsidR="00084241">
        <w:rPr>
          <w:rFonts w:ascii="Times New Roman" w:hAnsi="Times New Roman" w:cs="Times New Roman"/>
          <w:sz w:val="24"/>
          <w:szCs w:val="24"/>
        </w:rPr>
        <w:t xml:space="preserve">. Maar de meerderheid van de </w:t>
      </w:r>
      <w:r w:rsidR="002F3D2F">
        <w:rPr>
          <w:rFonts w:ascii="Times New Roman" w:hAnsi="Times New Roman" w:cs="Times New Roman"/>
          <w:sz w:val="24"/>
          <w:szCs w:val="24"/>
        </w:rPr>
        <w:t xml:space="preserve">christelijke </w:t>
      </w:r>
      <w:r w:rsidR="00084241">
        <w:rPr>
          <w:rFonts w:ascii="Times New Roman" w:hAnsi="Times New Roman" w:cs="Times New Roman"/>
          <w:sz w:val="24"/>
          <w:szCs w:val="24"/>
        </w:rPr>
        <w:t xml:space="preserve">gemeenten </w:t>
      </w:r>
      <w:r w:rsidR="006468BB">
        <w:rPr>
          <w:rFonts w:ascii="Times New Roman" w:hAnsi="Times New Roman" w:cs="Times New Roman"/>
          <w:sz w:val="24"/>
          <w:szCs w:val="24"/>
        </w:rPr>
        <w:t xml:space="preserve">ging een andere weg. </w:t>
      </w:r>
      <w:r>
        <w:rPr>
          <w:rFonts w:ascii="Times New Roman" w:hAnsi="Times New Roman" w:cs="Times New Roman"/>
          <w:sz w:val="24"/>
          <w:szCs w:val="24"/>
        </w:rPr>
        <w:t xml:space="preserve">Stap voor stap hielden zij </w:t>
      </w:r>
      <w:r w:rsidR="000165AC">
        <w:rPr>
          <w:rFonts w:ascii="Times New Roman" w:hAnsi="Times New Roman" w:cs="Times New Roman"/>
          <w:sz w:val="24"/>
          <w:szCs w:val="24"/>
        </w:rPr>
        <w:t xml:space="preserve">er </w:t>
      </w:r>
      <w:r>
        <w:rPr>
          <w:rFonts w:ascii="Times New Roman" w:hAnsi="Times New Roman" w:cs="Times New Roman"/>
          <w:sz w:val="24"/>
          <w:szCs w:val="24"/>
        </w:rPr>
        <w:t>rekening mee dat ook christenen lichtere of zelfs zware fouten maakten.</w:t>
      </w:r>
    </w:p>
    <w:p w:rsidR="002962DD" w:rsidRDefault="006468BB" w:rsidP="00F91E46">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Een stap op deze weg </w:t>
      </w:r>
      <w:r w:rsidR="005D0960">
        <w:rPr>
          <w:rFonts w:ascii="Times New Roman" w:hAnsi="Times New Roman" w:cs="Times New Roman"/>
          <w:sz w:val="24"/>
          <w:szCs w:val="24"/>
        </w:rPr>
        <w:t xml:space="preserve">naar grotere rekkelijkheid </w:t>
      </w:r>
      <w:r>
        <w:rPr>
          <w:rFonts w:ascii="Times New Roman" w:hAnsi="Times New Roman" w:cs="Times New Roman"/>
          <w:sz w:val="24"/>
          <w:szCs w:val="24"/>
        </w:rPr>
        <w:t xml:space="preserve">verduidelijkt een geschrift uit het midden van de tweede eeuw. Deze ‘Herder van </w:t>
      </w:r>
      <w:proofErr w:type="spellStart"/>
      <w:r>
        <w:rPr>
          <w:rFonts w:ascii="Times New Roman" w:hAnsi="Times New Roman" w:cs="Times New Roman"/>
          <w:sz w:val="24"/>
          <w:szCs w:val="24"/>
        </w:rPr>
        <w:t>Hermas</w:t>
      </w:r>
      <w:proofErr w:type="spellEnd"/>
      <w:r>
        <w:rPr>
          <w:rFonts w:ascii="Times New Roman" w:hAnsi="Times New Roman" w:cs="Times New Roman"/>
          <w:sz w:val="24"/>
          <w:szCs w:val="24"/>
        </w:rPr>
        <w:t xml:space="preserve">’, geschreven in Rome ongeveer 140 n. Chr., beweert dat echtbreuk - eenmalig - vergeven kan worden, omdat het einde der wereld nabij is. </w:t>
      </w:r>
      <w:r w:rsidR="006A5562">
        <w:rPr>
          <w:rFonts w:ascii="Times New Roman" w:hAnsi="Times New Roman" w:cs="Times New Roman"/>
          <w:sz w:val="24"/>
          <w:szCs w:val="24"/>
        </w:rPr>
        <w:t>In de loop der tijd</w:t>
      </w:r>
      <w:r w:rsidR="00850E74">
        <w:rPr>
          <w:rFonts w:ascii="Times New Roman" w:hAnsi="Times New Roman" w:cs="Times New Roman"/>
          <w:sz w:val="24"/>
          <w:szCs w:val="24"/>
        </w:rPr>
        <w:t xml:space="preserve"> </w:t>
      </w:r>
      <w:r w:rsidR="00084241">
        <w:rPr>
          <w:rFonts w:ascii="Times New Roman" w:hAnsi="Times New Roman" w:cs="Times New Roman"/>
          <w:sz w:val="24"/>
          <w:szCs w:val="24"/>
        </w:rPr>
        <w:t xml:space="preserve">werden zelfs christenen weer in de gemeenschap opgenomen die zich </w:t>
      </w:r>
      <w:r w:rsidR="006A5562">
        <w:rPr>
          <w:rFonts w:ascii="Times New Roman" w:hAnsi="Times New Roman" w:cs="Times New Roman"/>
          <w:sz w:val="24"/>
          <w:szCs w:val="24"/>
        </w:rPr>
        <w:t>daar</w:t>
      </w:r>
      <w:r w:rsidR="00084241">
        <w:rPr>
          <w:rFonts w:ascii="Times New Roman" w:hAnsi="Times New Roman" w:cs="Times New Roman"/>
          <w:sz w:val="24"/>
          <w:szCs w:val="24"/>
        </w:rPr>
        <w:t xml:space="preserve">buiten gesloten hadden door misdrijven te plegen of door hun geloof te verloochenen. Wel dienden zij een behoorlijk </w:t>
      </w:r>
      <w:r w:rsidR="001F26B6">
        <w:rPr>
          <w:rFonts w:ascii="Times New Roman" w:hAnsi="Times New Roman" w:cs="Times New Roman"/>
          <w:sz w:val="24"/>
          <w:szCs w:val="24"/>
        </w:rPr>
        <w:t>beschamende</w:t>
      </w:r>
      <w:r w:rsidR="00084241">
        <w:rPr>
          <w:rFonts w:ascii="Times New Roman" w:hAnsi="Times New Roman" w:cs="Times New Roman"/>
          <w:sz w:val="24"/>
          <w:szCs w:val="24"/>
        </w:rPr>
        <w:t xml:space="preserve"> weg af te leggen: </w:t>
      </w:r>
      <w:r w:rsidR="009F73CC">
        <w:rPr>
          <w:rFonts w:ascii="Times New Roman" w:hAnsi="Times New Roman" w:cs="Times New Roman"/>
          <w:sz w:val="24"/>
          <w:szCs w:val="24"/>
        </w:rPr>
        <w:t xml:space="preserve">in de </w:t>
      </w:r>
      <w:r w:rsidR="002962DD">
        <w:rPr>
          <w:rFonts w:ascii="Times New Roman" w:hAnsi="Times New Roman" w:cs="Times New Roman"/>
          <w:sz w:val="24"/>
          <w:szCs w:val="24"/>
        </w:rPr>
        <w:t>gemeenten in</w:t>
      </w:r>
      <w:r w:rsidR="009F73CC">
        <w:rPr>
          <w:rFonts w:ascii="Times New Roman" w:hAnsi="Times New Roman" w:cs="Times New Roman"/>
          <w:sz w:val="24"/>
          <w:szCs w:val="24"/>
        </w:rPr>
        <w:t xml:space="preserve"> het oosten van het Romeinse Rijk </w:t>
      </w:r>
      <w:r w:rsidR="00084241">
        <w:rPr>
          <w:rFonts w:ascii="Times New Roman" w:hAnsi="Times New Roman" w:cs="Times New Roman"/>
          <w:sz w:val="24"/>
          <w:szCs w:val="24"/>
        </w:rPr>
        <w:t xml:space="preserve">moesten </w:t>
      </w:r>
      <w:r w:rsidR="009F73CC">
        <w:rPr>
          <w:rFonts w:ascii="Times New Roman" w:hAnsi="Times New Roman" w:cs="Times New Roman"/>
          <w:sz w:val="24"/>
          <w:szCs w:val="24"/>
        </w:rPr>
        <w:t xml:space="preserve">zij </w:t>
      </w:r>
      <w:r w:rsidR="00084241">
        <w:rPr>
          <w:rFonts w:ascii="Times New Roman" w:hAnsi="Times New Roman" w:cs="Times New Roman"/>
          <w:sz w:val="24"/>
          <w:szCs w:val="24"/>
        </w:rPr>
        <w:t xml:space="preserve">bijvoorbeeld </w:t>
      </w:r>
      <w:r w:rsidR="009F73CC">
        <w:rPr>
          <w:rFonts w:ascii="Times New Roman" w:hAnsi="Times New Roman" w:cs="Times New Roman"/>
          <w:sz w:val="24"/>
          <w:szCs w:val="24"/>
        </w:rPr>
        <w:t xml:space="preserve">eerst </w:t>
      </w:r>
      <w:r w:rsidR="005A4A7F">
        <w:rPr>
          <w:rFonts w:ascii="Times New Roman" w:hAnsi="Times New Roman" w:cs="Times New Roman"/>
          <w:sz w:val="24"/>
          <w:szCs w:val="24"/>
        </w:rPr>
        <w:t xml:space="preserve">een tijdje </w:t>
      </w:r>
      <w:r w:rsidR="009F73CC">
        <w:rPr>
          <w:rFonts w:ascii="Times New Roman" w:hAnsi="Times New Roman" w:cs="Times New Roman"/>
          <w:sz w:val="24"/>
          <w:szCs w:val="24"/>
        </w:rPr>
        <w:t xml:space="preserve">voorin </w:t>
      </w:r>
      <w:r w:rsidR="00084241">
        <w:rPr>
          <w:rFonts w:ascii="Times New Roman" w:hAnsi="Times New Roman" w:cs="Times New Roman"/>
          <w:sz w:val="24"/>
          <w:szCs w:val="24"/>
        </w:rPr>
        <w:t>het kerkgebouw staan en door wenen duidelijk maken dat ze hun fouten betreurden</w:t>
      </w:r>
      <w:r w:rsidR="009F73CC">
        <w:rPr>
          <w:rFonts w:ascii="Times New Roman" w:hAnsi="Times New Roman" w:cs="Times New Roman"/>
          <w:sz w:val="24"/>
          <w:szCs w:val="24"/>
        </w:rPr>
        <w:t>; daarna</w:t>
      </w:r>
      <w:r w:rsidR="007531F5">
        <w:rPr>
          <w:rFonts w:ascii="Times New Roman" w:hAnsi="Times New Roman" w:cs="Times New Roman"/>
          <w:sz w:val="24"/>
          <w:szCs w:val="24"/>
        </w:rPr>
        <w:t xml:space="preserve"> moesten </w:t>
      </w:r>
      <w:r w:rsidR="009F73CC">
        <w:rPr>
          <w:rFonts w:ascii="Times New Roman" w:hAnsi="Times New Roman" w:cs="Times New Roman"/>
          <w:sz w:val="24"/>
          <w:szCs w:val="24"/>
        </w:rPr>
        <w:t>ze</w:t>
      </w:r>
      <w:r w:rsidR="005A4A7F">
        <w:rPr>
          <w:rFonts w:ascii="Times New Roman" w:hAnsi="Times New Roman" w:cs="Times New Roman"/>
          <w:sz w:val="24"/>
          <w:szCs w:val="24"/>
        </w:rPr>
        <w:t xml:space="preserve"> een tijd </w:t>
      </w:r>
      <w:r w:rsidR="009F73CC">
        <w:rPr>
          <w:rFonts w:ascii="Times New Roman" w:hAnsi="Times New Roman" w:cs="Times New Roman"/>
          <w:sz w:val="24"/>
          <w:szCs w:val="24"/>
        </w:rPr>
        <w:t xml:space="preserve">in het achterste deel van de kerk </w:t>
      </w:r>
      <w:r w:rsidR="007531F5">
        <w:rPr>
          <w:rFonts w:ascii="Times New Roman" w:hAnsi="Times New Roman" w:cs="Times New Roman"/>
          <w:sz w:val="24"/>
          <w:szCs w:val="24"/>
        </w:rPr>
        <w:t>blijven</w:t>
      </w:r>
      <w:r w:rsidR="009F73CC">
        <w:rPr>
          <w:rFonts w:ascii="Times New Roman" w:hAnsi="Times New Roman" w:cs="Times New Roman"/>
          <w:sz w:val="24"/>
          <w:szCs w:val="24"/>
        </w:rPr>
        <w:t>; een derde stap was dat ze gedurende de eredienst moesten knielen; tenslotte mochten zij weer staan, maar niet ter communie gaan.</w:t>
      </w:r>
      <w:r w:rsidR="007531F5">
        <w:rPr>
          <w:rFonts w:ascii="Times New Roman" w:hAnsi="Times New Roman" w:cs="Times New Roman"/>
          <w:sz w:val="24"/>
          <w:szCs w:val="24"/>
        </w:rPr>
        <w:t xml:space="preserve"> Pas na afloop van dit proces van boetedoening werden ze weer als volwaardige leden van de gemeente geaccepteerd.</w:t>
      </w:r>
      <w:r w:rsidR="009F73CC">
        <w:rPr>
          <w:rStyle w:val="Voetnootmarkering"/>
          <w:rFonts w:ascii="Times New Roman" w:hAnsi="Times New Roman" w:cs="Times New Roman"/>
          <w:sz w:val="24"/>
          <w:szCs w:val="24"/>
        </w:rPr>
        <w:footnoteReference w:id="2"/>
      </w:r>
      <w:r w:rsidR="005D0960">
        <w:rPr>
          <w:rFonts w:ascii="Times New Roman" w:hAnsi="Times New Roman" w:cs="Times New Roman"/>
          <w:sz w:val="24"/>
          <w:szCs w:val="24"/>
        </w:rPr>
        <w:t xml:space="preserve"> D</w:t>
      </w:r>
      <w:r w:rsidR="001F26B6">
        <w:rPr>
          <w:rFonts w:ascii="Times New Roman" w:hAnsi="Times New Roman" w:cs="Times New Roman"/>
          <w:sz w:val="24"/>
          <w:szCs w:val="24"/>
        </w:rPr>
        <w:t>e volgorde was dus</w:t>
      </w:r>
      <w:r w:rsidR="005D0960">
        <w:rPr>
          <w:rFonts w:ascii="Times New Roman" w:hAnsi="Times New Roman" w:cs="Times New Roman"/>
          <w:sz w:val="24"/>
          <w:szCs w:val="24"/>
        </w:rPr>
        <w:t xml:space="preserve">: </w:t>
      </w:r>
      <w:r w:rsidR="001F26B6">
        <w:rPr>
          <w:rFonts w:ascii="Times New Roman" w:hAnsi="Times New Roman" w:cs="Times New Roman"/>
          <w:sz w:val="24"/>
          <w:szCs w:val="24"/>
        </w:rPr>
        <w:t xml:space="preserve">men moest </w:t>
      </w:r>
      <w:proofErr w:type="spellStart"/>
      <w:r w:rsidR="001F26B6">
        <w:rPr>
          <w:rFonts w:ascii="Times New Roman" w:hAnsi="Times New Roman" w:cs="Times New Roman"/>
          <w:sz w:val="24"/>
          <w:szCs w:val="24"/>
        </w:rPr>
        <w:t>éé</w:t>
      </w:r>
      <w:r w:rsidR="005D0960">
        <w:rPr>
          <w:rFonts w:ascii="Times New Roman" w:hAnsi="Times New Roman" w:cs="Times New Roman"/>
          <w:sz w:val="24"/>
          <w:szCs w:val="24"/>
        </w:rPr>
        <w:t>rst</w:t>
      </w:r>
      <w:proofErr w:type="spellEnd"/>
      <w:r w:rsidR="005D0960">
        <w:rPr>
          <w:rFonts w:ascii="Times New Roman" w:hAnsi="Times New Roman" w:cs="Times New Roman"/>
          <w:sz w:val="24"/>
          <w:szCs w:val="24"/>
        </w:rPr>
        <w:t xml:space="preserve"> aantonen dat</w:t>
      </w:r>
      <w:r w:rsidR="001F26B6">
        <w:rPr>
          <w:rFonts w:ascii="Times New Roman" w:hAnsi="Times New Roman" w:cs="Times New Roman"/>
          <w:sz w:val="24"/>
          <w:szCs w:val="24"/>
        </w:rPr>
        <w:t xml:space="preserve"> men</w:t>
      </w:r>
      <w:r w:rsidR="005D0960">
        <w:rPr>
          <w:rFonts w:ascii="Times New Roman" w:hAnsi="Times New Roman" w:cs="Times New Roman"/>
          <w:sz w:val="24"/>
          <w:szCs w:val="24"/>
        </w:rPr>
        <w:t xml:space="preserve"> echt bero</w:t>
      </w:r>
      <w:r w:rsidR="001F26B6">
        <w:rPr>
          <w:rFonts w:ascii="Times New Roman" w:hAnsi="Times New Roman" w:cs="Times New Roman"/>
          <w:sz w:val="24"/>
          <w:szCs w:val="24"/>
        </w:rPr>
        <w:t>uw had</w:t>
      </w:r>
      <w:r w:rsidR="002F3D2F">
        <w:rPr>
          <w:rFonts w:ascii="Times New Roman" w:hAnsi="Times New Roman" w:cs="Times New Roman"/>
          <w:sz w:val="24"/>
          <w:szCs w:val="24"/>
        </w:rPr>
        <w:t xml:space="preserve">, daarna pas </w:t>
      </w:r>
      <w:r w:rsidR="001F26B6">
        <w:rPr>
          <w:rFonts w:ascii="Times New Roman" w:hAnsi="Times New Roman" w:cs="Times New Roman"/>
          <w:sz w:val="24"/>
          <w:szCs w:val="24"/>
        </w:rPr>
        <w:t>werd men weer als volwaardig li</w:t>
      </w:r>
      <w:r w:rsidR="005D0960">
        <w:rPr>
          <w:rFonts w:ascii="Times New Roman" w:hAnsi="Times New Roman" w:cs="Times New Roman"/>
          <w:sz w:val="24"/>
          <w:szCs w:val="24"/>
        </w:rPr>
        <w:t>d</w:t>
      </w:r>
      <w:r w:rsidR="001F26B6">
        <w:rPr>
          <w:rFonts w:ascii="Times New Roman" w:hAnsi="Times New Roman" w:cs="Times New Roman"/>
          <w:sz w:val="24"/>
          <w:szCs w:val="24"/>
        </w:rPr>
        <w:t xml:space="preserve"> van de gemeente geaccepteerd.</w:t>
      </w:r>
    </w:p>
    <w:p w:rsidR="00761073" w:rsidRPr="00761073" w:rsidRDefault="00761073" w:rsidP="00761073">
      <w:pPr>
        <w:pStyle w:val="Lijstaline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CFA">
        <w:rPr>
          <w:rFonts w:ascii="Times New Roman" w:hAnsi="Times New Roman" w:cs="Times New Roman"/>
          <w:sz w:val="24"/>
          <w:szCs w:val="24"/>
        </w:rPr>
        <w:t xml:space="preserve">Genoegdoening: </w:t>
      </w:r>
      <w:r w:rsidRPr="00761073">
        <w:rPr>
          <w:rFonts w:ascii="Times New Roman" w:hAnsi="Times New Roman" w:cs="Times New Roman"/>
          <w:sz w:val="24"/>
          <w:szCs w:val="24"/>
        </w:rPr>
        <w:t xml:space="preserve">Van </w:t>
      </w:r>
      <w:r w:rsidR="002D4F30">
        <w:rPr>
          <w:rFonts w:ascii="Times New Roman" w:hAnsi="Times New Roman" w:cs="Times New Roman"/>
          <w:sz w:val="24"/>
          <w:szCs w:val="24"/>
        </w:rPr>
        <w:t>‘</w:t>
      </w:r>
      <w:r w:rsidRPr="00761073">
        <w:rPr>
          <w:rFonts w:ascii="Times New Roman" w:hAnsi="Times New Roman" w:cs="Times New Roman"/>
          <w:sz w:val="24"/>
          <w:szCs w:val="24"/>
        </w:rPr>
        <w:t>controle door de gemeente</w:t>
      </w:r>
      <w:r w:rsidR="002D4F30">
        <w:rPr>
          <w:rFonts w:ascii="Times New Roman" w:hAnsi="Times New Roman" w:cs="Times New Roman"/>
          <w:sz w:val="24"/>
          <w:szCs w:val="24"/>
        </w:rPr>
        <w:t>’</w:t>
      </w:r>
      <w:r w:rsidRPr="00761073">
        <w:rPr>
          <w:rFonts w:ascii="Times New Roman" w:hAnsi="Times New Roman" w:cs="Times New Roman"/>
          <w:sz w:val="24"/>
          <w:szCs w:val="24"/>
        </w:rPr>
        <w:t xml:space="preserve"> naar </w:t>
      </w:r>
      <w:r w:rsidR="002D4F30">
        <w:rPr>
          <w:rFonts w:ascii="Times New Roman" w:hAnsi="Times New Roman" w:cs="Times New Roman"/>
          <w:sz w:val="24"/>
          <w:szCs w:val="24"/>
        </w:rPr>
        <w:t>‘</w:t>
      </w:r>
      <w:r w:rsidRPr="00761073">
        <w:rPr>
          <w:rFonts w:ascii="Times New Roman" w:hAnsi="Times New Roman" w:cs="Times New Roman"/>
          <w:sz w:val="24"/>
          <w:szCs w:val="24"/>
        </w:rPr>
        <w:t>controle door God zelf</w:t>
      </w:r>
      <w:r w:rsidR="002D4F30">
        <w:rPr>
          <w:rFonts w:ascii="Times New Roman" w:hAnsi="Times New Roman" w:cs="Times New Roman"/>
          <w:sz w:val="24"/>
          <w:szCs w:val="24"/>
        </w:rPr>
        <w:t>’</w:t>
      </w:r>
    </w:p>
    <w:p w:rsidR="00817A6B" w:rsidRDefault="007531F5" w:rsidP="006A5562">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Op de langere termijn werd de volgorde </w:t>
      </w:r>
      <w:r w:rsidR="003123B2">
        <w:rPr>
          <w:rFonts w:ascii="Times New Roman" w:hAnsi="Times New Roman" w:cs="Times New Roman"/>
          <w:sz w:val="24"/>
          <w:szCs w:val="24"/>
        </w:rPr>
        <w:t xml:space="preserve">van </w:t>
      </w:r>
      <w:r w:rsidR="002D4F30">
        <w:rPr>
          <w:rFonts w:ascii="Times New Roman" w:hAnsi="Times New Roman" w:cs="Times New Roman"/>
          <w:sz w:val="24"/>
          <w:szCs w:val="24"/>
        </w:rPr>
        <w:t xml:space="preserve">het </w:t>
      </w:r>
      <w:r w:rsidR="003123B2">
        <w:rPr>
          <w:rFonts w:ascii="Times New Roman" w:hAnsi="Times New Roman" w:cs="Times New Roman"/>
          <w:sz w:val="24"/>
          <w:szCs w:val="24"/>
        </w:rPr>
        <w:t>boetepr</w:t>
      </w:r>
      <w:r w:rsidR="002D4F30">
        <w:rPr>
          <w:rFonts w:ascii="Times New Roman" w:hAnsi="Times New Roman" w:cs="Times New Roman"/>
          <w:sz w:val="24"/>
          <w:szCs w:val="24"/>
        </w:rPr>
        <w:t>oces</w:t>
      </w:r>
      <w:r w:rsidR="003123B2">
        <w:rPr>
          <w:rFonts w:ascii="Times New Roman" w:hAnsi="Times New Roman" w:cs="Times New Roman"/>
          <w:sz w:val="24"/>
          <w:szCs w:val="24"/>
        </w:rPr>
        <w:t xml:space="preserve"> </w:t>
      </w:r>
      <w:r>
        <w:rPr>
          <w:rFonts w:ascii="Times New Roman" w:hAnsi="Times New Roman" w:cs="Times New Roman"/>
          <w:sz w:val="24"/>
          <w:szCs w:val="24"/>
        </w:rPr>
        <w:t xml:space="preserve">veranderd. </w:t>
      </w:r>
      <w:r w:rsidR="005D0960">
        <w:rPr>
          <w:rFonts w:ascii="Times New Roman" w:hAnsi="Times New Roman" w:cs="Times New Roman"/>
          <w:sz w:val="24"/>
          <w:szCs w:val="24"/>
        </w:rPr>
        <w:t>Een ‘</w:t>
      </w:r>
      <w:r w:rsidR="00EC5A79">
        <w:rPr>
          <w:rFonts w:ascii="Times New Roman" w:hAnsi="Times New Roman" w:cs="Times New Roman"/>
          <w:sz w:val="24"/>
          <w:szCs w:val="24"/>
        </w:rPr>
        <w:t>zonda</w:t>
      </w:r>
      <w:r>
        <w:rPr>
          <w:rFonts w:ascii="Times New Roman" w:hAnsi="Times New Roman" w:cs="Times New Roman"/>
          <w:sz w:val="24"/>
          <w:szCs w:val="24"/>
        </w:rPr>
        <w:t>ar</w:t>
      </w:r>
      <w:r w:rsidR="005D0960">
        <w:rPr>
          <w:rFonts w:ascii="Times New Roman" w:hAnsi="Times New Roman" w:cs="Times New Roman"/>
          <w:sz w:val="24"/>
          <w:szCs w:val="24"/>
        </w:rPr>
        <w:t>’</w:t>
      </w:r>
      <w:r>
        <w:rPr>
          <w:rFonts w:ascii="Times New Roman" w:hAnsi="Times New Roman" w:cs="Times New Roman"/>
          <w:sz w:val="24"/>
          <w:szCs w:val="24"/>
        </w:rPr>
        <w:t xml:space="preserve"> diende </w:t>
      </w:r>
      <w:r w:rsidR="00530CFA">
        <w:rPr>
          <w:rFonts w:ascii="Times New Roman" w:hAnsi="Times New Roman" w:cs="Times New Roman"/>
          <w:sz w:val="24"/>
          <w:szCs w:val="24"/>
        </w:rPr>
        <w:t xml:space="preserve">allereerst </w:t>
      </w:r>
      <w:r w:rsidR="005A4A7F">
        <w:rPr>
          <w:rFonts w:ascii="Times New Roman" w:hAnsi="Times New Roman" w:cs="Times New Roman"/>
          <w:sz w:val="24"/>
          <w:szCs w:val="24"/>
        </w:rPr>
        <w:t xml:space="preserve">berouw te tonen, en wel liever </w:t>
      </w:r>
      <w:r w:rsidRPr="002D4F30">
        <w:rPr>
          <w:rFonts w:ascii="Times New Roman" w:hAnsi="Times New Roman" w:cs="Times New Roman"/>
          <w:i/>
          <w:sz w:val="24"/>
          <w:szCs w:val="24"/>
        </w:rPr>
        <w:t>echt</w:t>
      </w:r>
      <w:r>
        <w:rPr>
          <w:rFonts w:ascii="Times New Roman" w:hAnsi="Times New Roman" w:cs="Times New Roman"/>
          <w:sz w:val="24"/>
          <w:szCs w:val="24"/>
        </w:rPr>
        <w:t xml:space="preserve"> berouw: </w:t>
      </w:r>
      <w:proofErr w:type="spellStart"/>
      <w:r w:rsidRPr="007531F5">
        <w:rPr>
          <w:rFonts w:ascii="Times New Roman" w:hAnsi="Times New Roman" w:cs="Times New Roman"/>
          <w:i/>
          <w:sz w:val="24"/>
          <w:szCs w:val="24"/>
        </w:rPr>
        <w:t>contritio</w:t>
      </w:r>
      <w:proofErr w:type="spellEnd"/>
      <w:r w:rsidRPr="007531F5">
        <w:rPr>
          <w:rFonts w:ascii="Times New Roman" w:hAnsi="Times New Roman" w:cs="Times New Roman"/>
          <w:i/>
          <w:sz w:val="24"/>
          <w:szCs w:val="24"/>
        </w:rPr>
        <w:t xml:space="preserve"> </w:t>
      </w:r>
      <w:proofErr w:type="spellStart"/>
      <w:r w:rsidRPr="007531F5">
        <w:rPr>
          <w:rFonts w:ascii="Times New Roman" w:hAnsi="Times New Roman" w:cs="Times New Roman"/>
          <w:i/>
          <w:sz w:val="24"/>
          <w:szCs w:val="24"/>
        </w:rPr>
        <w:t>cordis</w:t>
      </w:r>
      <w:proofErr w:type="spellEnd"/>
      <w:r w:rsidR="00EC5A79">
        <w:rPr>
          <w:rFonts w:ascii="Times New Roman" w:hAnsi="Times New Roman" w:cs="Times New Roman"/>
          <w:sz w:val="24"/>
          <w:szCs w:val="24"/>
        </w:rPr>
        <w:t xml:space="preserve">, </w:t>
      </w:r>
      <w:r>
        <w:rPr>
          <w:rFonts w:ascii="Times New Roman" w:hAnsi="Times New Roman" w:cs="Times New Roman"/>
          <w:sz w:val="24"/>
          <w:szCs w:val="24"/>
        </w:rPr>
        <w:t xml:space="preserve">berouw van het hart. </w:t>
      </w:r>
      <w:r w:rsidR="00FC26C2">
        <w:rPr>
          <w:rFonts w:ascii="Times New Roman" w:hAnsi="Times New Roman" w:cs="Times New Roman"/>
          <w:sz w:val="24"/>
          <w:szCs w:val="24"/>
        </w:rPr>
        <w:t>Maar d</w:t>
      </w:r>
      <w:r w:rsidR="005A4A7F">
        <w:rPr>
          <w:rFonts w:ascii="Times New Roman" w:hAnsi="Times New Roman" w:cs="Times New Roman"/>
          <w:sz w:val="24"/>
          <w:szCs w:val="24"/>
        </w:rPr>
        <w:t xml:space="preserve">esnoods voldeed </w:t>
      </w:r>
      <w:r w:rsidR="00FC26C2">
        <w:rPr>
          <w:rFonts w:ascii="Times New Roman" w:hAnsi="Times New Roman" w:cs="Times New Roman"/>
          <w:sz w:val="24"/>
          <w:szCs w:val="24"/>
        </w:rPr>
        <w:t xml:space="preserve">ook </w:t>
      </w:r>
      <w:proofErr w:type="spellStart"/>
      <w:r w:rsidR="005A4A7F" w:rsidRPr="00FC26C2">
        <w:rPr>
          <w:rFonts w:ascii="Times New Roman" w:hAnsi="Times New Roman" w:cs="Times New Roman"/>
          <w:i/>
          <w:sz w:val="24"/>
          <w:szCs w:val="24"/>
        </w:rPr>
        <w:t>attritio</w:t>
      </w:r>
      <w:proofErr w:type="spellEnd"/>
      <w:r w:rsidR="005A4A7F">
        <w:rPr>
          <w:rFonts w:ascii="Times New Roman" w:hAnsi="Times New Roman" w:cs="Times New Roman"/>
          <w:sz w:val="24"/>
          <w:szCs w:val="24"/>
        </w:rPr>
        <w:t xml:space="preserve">: berouw uit vrees voor de goddelijke straf. Sommige theologen gingen er van uit dat door het sacrament van de boete de </w:t>
      </w:r>
      <w:proofErr w:type="spellStart"/>
      <w:r w:rsidR="005A4A7F" w:rsidRPr="00FC26C2">
        <w:rPr>
          <w:rFonts w:ascii="Times New Roman" w:hAnsi="Times New Roman" w:cs="Times New Roman"/>
          <w:i/>
          <w:sz w:val="24"/>
          <w:szCs w:val="24"/>
        </w:rPr>
        <w:t>attritio</w:t>
      </w:r>
      <w:proofErr w:type="spellEnd"/>
      <w:r w:rsidR="005A4A7F">
        <w:rPr>
          <w:rFonts w:ascii="Times New Roman" w:hAnsi="Times New Roman" w:cs="Times New Roman"/>
          <w:sz w:val="24"/>
          <w:szCs w:val="24"/>
        </w:rPr>
        <w:t xml:space="preserve"> &gt;&gt;</w:t>
      </w:r>
      <w:proofErr w:type="spellStart"/>
      <w:r w:rsidR="005A4A7F" w:rsidRPr="00FC26C2">
        <w:rPr>
          <w:rFonts w:ascii="Times New Roman" w:hAnsi="Times New Roman" w:cs="Times New Roman"/>
          <w:i/>
          <w:sz w:val="24"/>
          <w:szCs w:val="24"/>
        </w:rPr>
        <w:t>contritio</w:t>
      </w:r>
      <w:proofErr w:type="spellEnd"/>
      <w:r w:rsidR="005A4A7F">
        <w:rPr>
          <w:rFonts w:ascii="Times New Roman" w:hAnsi="Times New Roman" w:cs="Times New Roman"/>
          <w:sz w:val="24"/>
          <w:szCs w:val="24"/>
        </w:rPr>
        <w:t xml:space="preserve"> zou worden. O</w:t>
      </w:r>
      <w:r>
        <w:rPr>
          <w:rFonts w:ascii="Times New Roman" w:hAnsi="Times New Roman" w:cs="Times New Roman"/>
          <w:sz w:val="24"/>
          <w:szCs w:val="24"/>
        </w:rPr>
        <w:t xml:space="preserve">p </w:t>
      </w:r>
      <w:r w:rsidR="005A4A7F">
        <w:rPr>
          <w:rFonts w:ascii="Times New Roman" w:hAnsi="Times New Roman" w:cs="Times New Roman"/>
          <w:sz w:val="24"/>
          <w:szCs w:val="24"/>
        </w:rPr>
        <w:t xml:space="preserve">berouw </w:t>
      </w:r>
      <w:r>
        <w:rPr>
          <w:rFonts w:ascii="Times New Roman" w:hAnsi="Times New Roman" w:cs="Times New Roman"/>
          <w:sz w:val="24"/>
          <w:szCs w:val="24"/>
        </w:rPr>
        <w:t xml:space="preserve">volgde de biecht bij de priester - of in bijzonder zware gevallen bij de bisschop - , de </w:t>
      </w:r>
      <w:proofErr w:type="spellStart"/>
      <w:r w:rsidRPr="007531F5">
        <w:rPr>
          <w:rFonts w:ascii="Times New Roman" w:hAnsi="Times New Roman" w:cs="Times New Roman"/>
          <w:i/>
          <w:sz w:val="24"/>
          <w:szCs w:val="24"/>
        </w:rPr>
        <w:t>confessio</w:t>
      </w:r>
      <w:proofErr w:type="spellEnd"/>
      <w:r w:rsidRPr="007531F5">
        <w:rPr>
          <w:rFonts w:ascii="Times New Roman" w:hAnsi="Times New Roman" w:cs="Times New Roman"/>
          <w:i/>
          <w:sz w:val="24"/>
          <w:szCs w:val="24"/>
        </w:rPr>
        <w:t xml:space="preserve"> </w:t>
      </w:r>
      <w:proofErr w:type="spellStart"/>
      <w:r w:rsidRPr="007531F5">
        <w:rPr>
          <w:rFonts w:ascii="Times New Roman" w:hAnsi="Times New Roman" w:cs="Times New Roman"/>
          <w:i/>
          <w:sz w:val="24"/>
          <w:szCs w:val="24"/>
        </w:rPr>
        <w:t>oris</w:t>
      </w:r>
      <w:proofErr w:type="spellEnd"/>
      <w:r>
        <w:rPr>
          <w:rFonts w:ascii="Times New Roman" w:hAnsi="Times New Roman" w:cs="Times New Roman"/>
          <w:sz w:val="24"/>
          <w:szCs w:val="24"/>
        </w:rPr>
        <w:t xml:space="preserve"> (belijden [van de zonde] met de mond). De priester sprak vervolgens namens God de vergeving uit (</w:t>
      </w:r>
      <w:proofErr w:type="spellStart"/>
      <w:r w:rsidRPr="00FC26C2">
        <w:rPr>
          <w:rFonts w:ascii="Times New Roman" w:hAnsi="Times New Roman" w:cs="Times New Roman"/>
          <w:i/>
          <w:sz w:val="24"/>
          <w:szCs w:val="24"/>
        </w:rPr>
        <w:t>absolutio</w:t>
      </w:r>
      <w:proofErr w:type="spellEnd"/>
      <w:r>
        <w:rPr>
          <w:rFonts w:ascii="Times New Roman" w:hAnsi="Times New Roman" w:cs="Times New Roman"/>
          <w:sz w:val="24"/>
          <w:szCs w:val="24"/>
        </w:rPr>
        <w:t>). Wat nog restte was de genoegdoening (</w:t>
      </w:r>
      <w:proofErr w:type="spellStart"/>
      <w:r w:rsidRPr="007531F5">
        <w:rPr>
          <w:rFonts w:ascii="Times New Roman" w:hAnsi="Times New Roman" w:cs="Times New Roman"/>
          <w:i/>
          <w:sz w:val="24"/>
          <w:szCs w:val="24"/>
        </w:rPr>
        <w:t>satisfactio</w:t>
      </w:r>
      <w:proofErr w:type="spellEnd"/>
      <w:r w:rsidRPr="007531F5">
        <w:rPr>
          <w:rFonts w:ascii="Times New Roman" w:hAnsi="Times New Roman" w:cs="Times New Roman"/>
          <w:i/>
          <w:sz w:val="24"/>
          <w:szCs w:val="24"/>
        </w:rPr>
        <w:t xml:space="preserve"> </w:t>
      </w:r>
      <w:proofErr w:type="spellStart"/>
      <w:r w:rsidRPr="007531F5">
        <w:rPr>
          <w:rFonts w:ascii="Times New Roman" w:hAnsi="Times New Roman" w:cs="Times New Roman"/>
          <w:i/>
          <w:sz w:val="24"/>
          <w:szCs w:val="24"/>
        </w:rPr>
        <w:t>operis</w:t>
      </w:r>
      <w:proofErr w:type="spellEnd"/>
      <w:r>
        <w:rPr>
          <w:rFonts w:ascii="Times New Roman" w:hAnsi="Times New Roman" w:cs="Times New Roman"/>
          <w:sz w:val="24"/>
          <w:szCs w:val="24"/>
        </w:rPr>
        <w:t xml:space="preserve">). Die kwam dus niet meer – zoals eerder – vóór de </w:t>
      </w:r>
      <w:proofErr w:type="spellStart"/>
      <w:r w:rsidRPr="007531F5">
        <w:rPr>
          <w:rFonts w:ascii="Times New Roman" w:hAnsi="Times New Roman" w:cs="Times New Roman"/>
          <w:i/>
          <w:sz w:val="24"/>
          <w:szCs w:val="24"/>
        </w:rPr>
        <w:t>absolutio</w:t>
      </w:r>
      <w:proofErr w:type="spellEnd"/>
      <w:r>
        <w:rPr>
          <w:rFonts w:ascii="Times New Roman" w:hAnsi="Times New Roman" w:cs="Times New Roman"/>
          <w:sz w:val="24"/>
          <w:szCs w:val="24"/>
        </w:rPr>
        <w:t xml:space="preserve">, maar daarna. </w:t>
      </w:r>
      <w:r w:rsidR="002F3D2F">
        <w:rPr>
          <w:rFonts w:ascii="Times New Roman" w:hAnsi="Times New Roman" w:cs="Times New Roman"/>
          <w:sz w:val="24"/>
          <w:szCs w:val="24"/>
        </w:rPr>
        <w:t xml:space="preserve">De genoegdoening moest wel geschieden. </w:t>
      </w:r>
      <w:r w:rsidR="001F26B6">
        <w:rPr>
          <w:rFonts w:ascii="Times New Roman" w:hAnsi="Times New Roman" w:cs="Times New Roman"/>
          <w:sz w:val="24"/>
          <w:szCs w:val="24"/>
        </w:rPr>
        <w:t xml:space="preserve">Maar ze werd niet meer voor de ogen van de gemeente volbracht. Ze bleef verborgen. </w:t>
      </w:r>
      <w:r w:rsidR="00EC5A79">
        <w:rPr>
          <w:rFonts w:ascii="Times New Roman" w:hAnsi="Times New Roman" w:cs="Times New Roman"/>
          <w:sz w:val="24"/>
          <w:szCs w:val="24"/>
        </w:rPr>
        <w:t xml:space="preserve">Omdat men er van uitging dat God alwetend is, was het </w:t>
      </w:r>
      <w:r w:rsidR="003123B2">
        <w:rPr>
          <w:rFonts w:ascii="Times New Roman" w:hAnsi="Times New Roman" w:cs="Times New Roman"/>
          <w:sz w:val="24"/>
          <w:szCs w:val="24"/>
        </w:rPr>
        <w:t xml:space="preserve">immers </w:t>
      </w:r>
      <w:r w:rsidR="00530CFA">
        <w:rPr>
          <w:rFonts w:ascii="Times New Roman" w:hAnsi="Times New Roman" w:cs="Times New Roman"/>
          <w:sz w:val="24"/>
          <w:szCs w:val="24"/>
        </w:rPr>
        <w:t>niet mogelijk Hem te bedriegen.</w:t>
      </w:r>
      <w:r w:rsidR="00761073">
        <w:rPr>
          <w:rStyle w:val="Voetnootmarkering"/>
          <w:rFonts w:ascii="Times New Roman" w:hAnsi="Times New Roman" w:cs="Times New Roman"/>
          <w:sz w:val="24"/>
          <w:szCs w:val="24"/>
        </w:rPr>
        <w:footnoteReference w:id="3"/>
      </w:r>
      <w:r w:rsidR="00817A6B">
        <w:rPr>
          <w:rFonts w:ascii="Times New Roman" w:hAnsi="Times New Roman" w:cs="Times New Roman"/>
          <w:sz w:val="24"/>
          <w:szCs w:val="24"/>
        </w:rPr>
        <w:t xml:space="preserve"> </w:t>
      </w:r>
    </w:p>
    <w:p w:rsidR="002962DD" w:rsidRDefault="002962DD" w:rsidP="006A5562">
      <w:pPr>
        <w:spacing w:after="0" w:line="360" w:lineRule="auto"/>
        <w:ind w:firstLine="708"/>
        <w:contextualSpacing/>
        <w:rPr>
          <w:rFonts w:ascii="Times New Roman" w:hAnsi="Times New Roman" w:cs="Times New Roman"/>
          <w:sz w:val="24"/>
          <w:szCs w:val="24"/>
        </w:rPr>
      </w:pPr>
    </w:p>
    <w:p w:rsidR="002715D6" w:rsidRPr="002715D6" w:rsidRDefault="00761073" w:rsidP="002715D6">
      <w:pPr>
        <w:pStyle w:val="Lijstalinea"/>
        <w:numPr>
          <w:ilvl w:val="1"/>
          <w:numId w:val="3"/>
        </w:numPr>
        <w:spacing w:after="0" w:line="360" w:lineRule="auto"/>
        <w:rPr>
          <w:rFonts w:ascii="Times New Roman" w:hAnsi="Times New Roman" w:cs="Times New Roman"/>
          <w:sz w:val="24"/>
          <w:szCs w:val="24"/>
        </w:rPr>
      </w:pPr>
      <w:r w:rsidRPr="002715D6">
        <w:rPr>
          <w:rFonts w:ascii="Times New Roman" w:hAnsi="Times New Roman" w:cs="Times New Roman"/>
          <w:sz w:val="24"/>
          <w:szCs w:val="24"/>
        </w:rPr>
        <w:t xml:space="preserve"> </w:t>
      </w:r>
      <w:r w:rsidR="00914D42">
        <w:rPr>
          <w:rFonts w:ascii="Times New Roman" w:hAnsi="Times New Roman" w:cs="Times New Roman"/>
          <w:sz w:val="24"/>
          <w:szCs w:val="24"/>
        </w:rPr>
        <w:t>De oproep tot de zogenaamde Eerste Kruistocht - e</w:t>
      </w:r>
      <w:r w:rsidR="002715D6" w:rsidRPr="002715D6">
        <w:rPr>
          <w:rFonts w:ascii="Times New Roman" w:hAnsi="Times New Roman" w:cs="Times New Roman"/>
          <w:sz w:val="24"/>
          <w:szCs w:val="24"/>
        </w:rPr>
        <w:t xml:space="preserve">en stap </w:t>
      </w:r>
      <w:r w:rsidR="00FC26C2">
        <w:rPr>
          <w:rFonts w:ascii="Times New Roman" w:hAnsi="Times New Roman" w:cs="Times New Roman"/>
          <w:sz w:val="24"/>
          <w:szCs w:val="24"/>
        </w:rPr>
        <w:t xml:space="preserve">van betekenis </w:t>
      </w:r>
      <w:r w:rsidR="002715D6" w:rsidRPr="002715D6">
        <w:rPr>
          <w:rFonts w:ascii="Times New Roman" w:hAnsi="Times New Roman" w:cs="Times New Roman"/>
          <w:sz w:val="24"/>
          <w:szCs w:val="24"/>
        </w:rPr>
        <w:t>in de historische ontwikkeling van de aflaten</w:t>
      </w:r>
    </w:p>
    <w:p w:rsidR="002715D6" w:rsidRDefault="002715D6" w:rsidP="002715D6">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Een belangrijke stap in de ontwikkeling van de aflaten is de oproep tot de </w:t>
      </w:r>
      <w:r w:rsidR="00914D42">
        <w:rPr>
          <w:rFonts w:ascii="Times New Roman" w:hAnsi="Times New Roman" w:cs="Times New Roman"/>
          <w:sz w:val="24"/>
          <w:szCs w:val="24"/>
        </w:rPr>
        <w:t xml:space="preserve">zogenaamde </w:t>
      </w:r>
      <w:r>
        <w:rPr>
          <w:rFonts w:ascii="Times New Roman" w:hAnsi="Times New Roman" w:cs="Times New Roman"/>
          <w:sz w:val="24"/>
          <w:szCs w:val="24"/>
        </w:rPr>
        <w:t>Eerste Kruistocht.</w:t>
      </w:r>
      <w:r w:rsidR="00914D42">
        <w:rPr>
          <w:rStyle w:val="Voetnootmarkering"/>
          <w:rFonts w:ascii="Times New Roman" w:hAnsi="Times New Roman" w:cs="Times New Roman"/>
          <w:sz w:val="24"/>
          <w:szCs w:val="24"/>
        </w:rPr>
        <w:footnoteReference w:id="4"/>
      </w:r>
      <w:r>
        <w:rPr>
          <w:rFonts w:ascii="Times New Roman" w:hAnsi="Times New Roman" w:cs="Times New Roman"/>
          <w:sz w:val="24"/>
          <w:szCs w:val="24"/>
        </w:rPr>
        <w:t xml:space="preserve"> De keizer van het Oost-Romeinse Rijk had een </w:t>
      </w:r>
      <w:r w:rsidR="00FC26C2">
        <w:rPr>
          <w:rFonts w:ascii="Times New Roman" w:hAnsi="Times New Roman" w:cs="Times New Roman"/>
          <w:sz w:val="24"/>
          <w:szCs w:val="24"/>
        </w:rPr>
        <w:t>verzoek</w:t>
      </w:r>
      <w:r>
        <w:rPr>
          <w:rFonts w:ascii="Times New Roman" w:hAnsi="Times New Roman" w:cs="Times New Roman"/>
          <w:sz w:val="24"/>
          <w:szCs w:val="24"/>
        </w:rPr>
        <w:t xml:space="preserve"> aan paus </w:t>
      </w:r>
      <w:proofErr w:type="spellStart"/>
      <w:r w:rsidR="00FC26C2">
        <w:rPr>
          <w:rFonts w:ascii="Times New Roman" w:hAnsi="Times New Roman" w:cs="Times New Roman"/>
          <w:sz w:val="24"/>
          <w:szCs w:val="24"/>
        </w:rPr>
        <w:t>Urbanus</w:t>
      </w:r>
      <w:proofErr w:type="spellEnd"/>
      <w:r w:rsidR="00FC26C2">
        <w:rPr>
          <w:rFonts w:ascii="Times New Roman" w:hAnsi="Times New Roman" w:cs="Times New Roman"/>
          <w:sz w:val="24"/>
          <w:szCs w:val="24"/>
        </w:rPr>
        <w:t xml:space="preserve"> II. </w:t>
      </w:r>
      <w:r>
        <w:rPr>
          <w:rFonts w:ascii="Times New Roman" w:hAnsi="Times New Roman" w:cs="Times New Roman"/>
          <w:sz w:val="24"/>
          <w:szCs w:val="24"/>
        </w:rPr>
        <w:t xml:space="preserve">doen uitgaan. Hij wilde </w:t>
      </w:r>
      <w:r w:rsidR="000B584A">
        <w:rPr>
          <w:rFonts w:ascii="Times New Roman" w:hAnsi="Times New Roman" w:cs="Times New Roman"/>
          <w:sz w:val="24"/>
          <w:szCs w:val="24"/>
        </w:rPr>
        <w:t xml:space="preserve">dat de paus </w:t>
      </w:r>
      <w:r>
        <w:rPr>
          <w:rFonts w:ascii="Times New Roman" w:hAnsi="Times New Roman" w:cs="Times New Roman"/>
          <w:sz w:val="24"/>
          <w:szCs w:val="24"/>
        </w:rPr>
        <w:t>huursoldaten</w:t>
      </w:r>
      <w:r w:rsidR="000B584A">
        <w:rPr>
          <w:rFonts w:ascii="Times New Roman" w:hAnsi="Times New Roman" w:cs="Times New Roman"/>
          <w:sz w:val="24"/>
          <w:szCs w:val="24"/>
        </w:rPr>
        <w:t xml:space="preserve"> regelde</w:t>
      </w:r>
      <w:r>
        <w:rPr>
          <w:rFonts w:ascii="Times New Roman" w:hAnsi="Times New Roman" w:cs="Times New Roman"/>
          <w:sz w:val="24"/>
          <w:szCs w:val="24"/>
        </w:rPr>
        <w:t>, om zijn rijk tegen de Turken te verdedigen. Hij kleedde zijn verzoek in als een vraag om hulp tegen vijanden van het christelijke geloof</w:t>
      </w:r>
      <w:r w:rsidR="00FE4FDA">
        <w:rPr>
          <w:rFonts w:ascii="Times New Roman" w:hAnsi="Times New Roman" w:cs="Times New Roman"/>
          <w:sz w:val="24"/>
          <w:szCs w:val="24"/>
        </w:rPr>
        <w:t>, die de heilige plaatsen zouden bezoedelen</w:t>
      </w:r>
      <w:r>
        <w:rPr>
          <w:rFonts w:ascii="Times New Roman" w:hAnsi="Times New Roman" w:cs="Times New Roman"/>
          <w:sz w:val="24"/>
          <w:szCs w:val="24"/>
        </w:rPr>
        <w:t xml:space="preserve">. </w:t>
      </w:r>
      <w:r w:rsidR="00FC26C2">
        <w:rPr>
          <w:rFonts w:ascii="Times New Roman" w:hAnsi="Times New Roman" w:cs="Times New Roman"/>
          <w:sz w:val="24"/>
          <w:szCs w:val="24"/>
        </w:rPr>
        <w:t>De p</w:t>
      </w:r>
      <w:r>
        <w:rPr>
          <w:rFonts w:ascii="Times New Roman" w:hAnsi="Times New Roman" w:cs="Times New Roman"/>
          <w:sz w:val="24"/>
          <w:szCs w:val="24"/>
        </w:rPr>
        <w:t xml:space="preserve">aus riep in </w:t>
      </w:r>
      <w:r w:rsidR="00FE4FDA">
        <w:rPr>
          <w:rFonts w:ascii="Times New Roman" w:hAnsi="Times New Roman" w:cs="Times New Roman"/>
          <w:sz w:val="24"/>
          <w:szCs w:val="24"/>
        </w:rPr>
        <w:t>november</w:t>
      </w:r>
      <w:r>
        <w:rPr>
          <w:rFonts w:ascii="Times New Roman" w:hAnsi="Times New Roman" w:cs="Times New Roman"/>
          <w:sz w:val="24"/>
          <w:szCs w:val="24"/>
        </w:rPr>
        <w:t xml:space="preserve"> 1095 de in </w:t>
      </w:r>
      <w:proofErr w:type="spellStart"/>
      <w:r>
        <w:rPr>
          <w:rFonts w:ascii="Times New Roman" w:hAnsi="Times New Roman" w:cs="Times New Roman"/>
          <w:sz w:val="24"/>
          <w:szCs w:val="24"/>
        </w:rPr>
        <w:t>Clermont</w:t>
      </w:r>
      <w:proofErr w:type="spellEnd"/>
      <w:r>
        <w:rPr>
          <w:rFonts w:ascii="Times New Roman" w:hAnsi="Times New Roman" w:cs="Times New Roman"/>
          <w:sz w:val="24"/>
          <w:szCs w:val="24"/>
        </w:rPr>
        <w:t xml:space="preserve"> (Frankrijk) bij een synode aanwezige ridders op, aan dit verzoek gehoor te geven</w:t>
      </w:r>
      <w:r w:rsidR="00FE4FDA">
        <w:rPr>
          <w:rFonts w:ascii="Times New Roman" w:hAnsi="Times New Roman" w:cs="Times New Roman"/>
          <w:sz w:val="24"/>
          <w:szCs w:val="24"/>
        </w:rPr>
        <w:t>. Hij</w:t>
      </w:r>
      <w:r>
        <w:rPr>
          <w:rFonts w:ascii="Times New Roman" w:hAnsi="Times New Roman" w:cs="Times New Roman"/>
          <w:sz w:val="24"/>
          <w:szCs w:val="24"/>
        </w:rPr>
        <w:t xml:space="preserve"> veranderde daarbij de doelstelling ingrijpend door te beweren da</w:t>
      </w:r>
      <w:r w:rsidR="000B584A">
        <w:rPr>
          <w:rFonts w:ascii="Times New Roman" w:hAnsi="Times New Roman" w:cs="Times New Roman"/>
          <w:sz w:val="24"/>
          <w:szCs w:val="24"/>
        </w:rPr>
        <w:t>t God zelf deze onderneming wou en dat het om bevrijding van het Heilige Graf van de ongelovigen zou gaan.</w:t>
      </w:r>
      <w:r>
        <w:rPr>
          <w:rFonts w:ascii="Times New Roman" w:hAnsi="Times New Roman" w:cs="Times New Roman"/>
          <w:sz w:val="24"/>
          <w:szCs w:val="24"/>
        </w:rPr>
        <w:t xml:space="preserve"> Aan een ieder die de levensgevaarlijke reis op zich zou nemen beloofde hij kwijtschelding van </w:t>
      </w:r>
      <w:r w:rsidR="009F2FC8">
        <w:rPr>
          <w:rFonts w:ascii="Times New Roman" w:hAnsi="Times New Roman" w:cs="Times New Roman"/>
          <w:sz w:val="24"/>
          <w:szCs w:val="24"/>
        </w:rPr>
        <w:t xml:space="preserve">de hele </w:t>
      </w:r>
      <w:r w:rsidR="00FC26C2">
        <w:rPr>
          <w:rFonts w:ascii="Times New Roman" w:hAnsi="Times New Roman" w:cs="Times New Roman"/>
          <w:sz w:val="24"/>
          <w:szCs w:val="24"/>
        </w:rPr>
        <w:t>boetedoening</w:t>
      </w:r>
      <w:r>
        <w:rPr>
          <w:rFonts w:ascii="Times New Roman" w:hAnsi="Times New Roman" w:cs="Times New Roman"/>
          <w:sz w:val="24"/>
          <w:szCs w:val="24"/>
        </w:rPr>
        <w:t>.</w:t>
      </w:r>
      <w:r w:rsidR="00AA5789">
        <w:rPr>
          <w:rStyle w:val="Voetnootmarkering"/>
          <w:rFonts w:ascii="Times New Roman" w:hAnsi="Times New Roman" w:cs="Times New Roman"/>
          <w:sz w:val="24"/>
          <w:szCs w:val="24"/>
        </w:rPr>
        <w:footnoteReference w:id="5"/>
      </w:r>
      <w:r>
        <w:rPr>
          <w:rFonts w:ascii="Times New Roman" w:hAnsi="Times New Roman" w:cs="Times New Roman"/>
          <w:sz w:val="24"/>
          <w:szCs w:val="24"/>
        </w:rPr>
        <w:t xml:space="preserve"> </w:t>
      </w:r>
      <w:r w:rsidR="009F2FC8">
        <w:rPr>
          <w:rFonts w:ascii="Times New Roman" w:hAnsi="Times New Roman" w:cs="Times New Roman"/>
          <w:sz w:val="24"/>
          <w:szCs w:val="24"/>
        </w:rPr>
        <w:t xml:space="preserve">Bewust of onbewust verdoezelde de paus door zijn woordkeuze het eminent belangrijke verschil tussen ‘schuld’ en ‘straf’. </w:t>
      </w:r>
      <w:r w:rsidR="00FC26C2">
        <w:rPr>
          <w:rFonts w:ascii="Times New Roman" w:hAnsi="Times New Roman" w:cs="Times New Roman"/>
          <w:sz w:val="24"/>
          <w:szCs w:val="24"/>
        </w:rPr>
        <w:t xml:space="preserve">Een theologisch </w:t>
      </w:r>
      <w:r w:rsidR="00FC26C2">
        <w:rPr>
          <w:rFonts w:ascii="Times New Roman" w:hAnsi="Times New Roman" w:cs="Times New Roman"/>
          <w:sz w:val="24"/>
          <w:szCs w:val="24"/>
        </w:rPr>
        <w:lastRenderedPageBreak/>
        <w:t>correcte woordkeuze zou zijn geweest dat hij alle deelnemers hun kerkelijke straf zou kwijtschelden.</w:t>
      </w:r>
    </w:p>
    <w:p w:rsidR="00914D42" w:rsidRDefault="00914D42" w:rsidP="002715D6">
      <w:pPr>
        <w:spacing w:after="0" w:line="360" w:lineRule="auto"/>
        <w:ind w:firstLine="708"/>
        <w:contextualSpacing/>
        <w:rPr>
          <w:rFonts w:ascii="Times New Roman" w:hAnsi="Times New Roman" w:cs="Times New Roman"/>
          <w:sz w:val="24"/>
          <w:szCs w:val="24"/>
        </w:rPr>
      </w:pPr>
    </w:p>
    <w:p w:rsidR="00761073" w:rsidRPr="00FC26C2" w:rsidRDefault="002715D6" w:rsidP="00FC26C2">
      <w:pPr>
        <w:pStyle w:val="Lijstalinea"/>
        <w:numPr>
          <w:ilvl w:val="1"/>
          <w:numId w:val="3"/>
        </w:numPr>
        <w:spacing w:after="0" w:line="360" w:lineRule="auto"/>
        <w:rPr>
          <w:rFonts w:ascii="Times New Roman" w:hAnsi="Times New Roman" w:cs="Times New Roman"/>
          <w:sz w:val="24"/>
          <w:szCs w:val="24"/>
        </w:rPr>
      </w:pPr>
      <w:r w:rsidRPr="00FC26C2">
        <w:rPr>
          <w:rFonts w:ascii="Times New Roman" w:hAnsi="Times New Roman" w:cs="Times New Roman"/>
          <w:sz w:val="24"/>
          <w:szCs w:val="24"/>
        </w:rPr>
        <w:t xml:space="preserve"> </w:t>
      </w:r>
      <w:r w:rsidR="00761073" w:rsidRPr="00FC26C2">
        <w:rPr>
          <w:rFonts w:ascii="Times New Roman" w:hAnsi="Times New Roman" w:cs="Times New Roman"/>
          <w:sz w:val="24"/>
          <w:szCs w:val="24"/>
        </w:rPr>
        <w:t xml:space="preserve">Onzekerheid </w:t>
      </w:r>
      <w:r w:rsidR="00897CFA">
        <w:rPr>
          <w:rFonts w:ascii="Times New Roman" w:hAnsi="Times New Roman" w:cs="Times New Roman"/>
          <w:sz w:val="24"/>
          <w:szCs w:val="24"/>
        </w:rPr>
        <w:t>van de zondaren</w:t>
      </w:r>
      <w:r w:rsidR="00FC26C2">
        <w:rPr>
          <w:rFonts w:ascii="Times New Roman" w:hAnsi="Times New Roman" w:cs="Times New Roman"/>
          <w:sz w:val="24"/>
          <w:szCs w:val="24"/>
        </w:rPr>
        <w:t xml:space="preserve"> </w:t>
      </w:r>
      <w:r w:rsidR="00761073" w:rsidRPr="00FC26C2">
        <w:rPr>
          <w:rFonts w:ascii="Times New Roman" w:hAnsi="Times New Roman" w:cs="Times New Roman"/>
          <w:sz w:val="24"/>
          <w:szCs w:val="24"/>
        </w:rPr>
        <w:t>m.b.t. de ‘open rekening’</w:t>
      </w:r>
    </w:p>
    <w:p w:rsidR="00FC26C2" w:rsidRDefault="006A5562" w:rsidP="00BA2B53">
      <w:pPr>
        <w:tabs>
          <w:tab w:val="left" w:pos="-1440"/>
          <w:tab w:val="left" w:pos="-72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817A6B">
        <w:rPr>
          <w:rFonts w:ascii="Times New Roman" w:hAnsi="Times New Roman" w:cs="Times New Roman"/>
          <w:sz w:val="24"/>
          <w:szCs w:val="24"/>
        </w:rPr>
        <w:t>Moeilijk w</w:t>
      </w:r>
      <w:r w:rsidR="002D4F30">
        <w:rPr>
          <w:rFonts w:ascii="Times New Roman" w:hAnsi="Times New Roman" w:cs="Times New Roman"/>
          <w:sz w:val="24"/>
          <w:szCs w:val="24"/>
        </w:rPr>
        <w:t>erd</w:t>
      </w:r>
      <w:r w:rsidR="00817A6B">
        <w:rPr>
          <w:rFonts w:ascii="Times New Roman" w:hAnsi="Times New Roman" w:cs="Times New Roman"/>
          <w:sz w:val="24"/>
          <w:szCs w:val="24"/>
        </w:rPr>
        <w:t xml:space="preserve"> de berekening van de versc</w:t>
      </w:r>
      <w:r w:rsidR="002D4F30">
        <w:rPr>
          <w:rFonts w:ascii="Times New Roman" w:hAnsi="Times New Roman" w:cs="Times New Roman"/>
          <w:sz w:val="24"/>
          <w:szCs w:val="24"/>
        </w:rPr>
        <w:t>huldigde genoegdoening</w:t>
      </w:r>
      <w:r w:rsidR="00FC26C2">
        <w:rPr>
          <w:rFonts w:ascii="Times New Roman" w:hAnsi="Times New Roman" w:cs="Times New Roman"/>
          <w:sz w:val="24"/>
          <w:szCs w:val="24"/>
        </w:rPr>
        <w:t xml:space="preserve"> voor christenen</w:t>
      </w:r>
      <w:r w:rsidR="002D4F30">
        <w:rPr>
          <w:rFonts w:ascii="Times New Roman" w:hAnsi="Times New Roman" w:cs="Times New Roman"/>
          <w:sz w:val="24"/>
          <w:szCs w:val="24"/>
        </w:rPr>
        <w:t>, omdat een van schuld (</w:t>
      </w:r>
      <w:proofErr w:type="spellStart"/>
      <w:r w:rsidR="002D4F30" w:rsidRPr="002D4F30">
        <w:rPr>
          <w:rFonts w:ascii="Times New Roman" w:hAnsi="Times New Roman" w:cs="Times New Roman"/>
          <w:i/>
          <w:sz w:val="24"/>
          <w:szCs w:val="24"/>
        </w:rPr>
        <w:t>culpa</w:t>
      </w:r>
      <w:proofErr w:type="spellEnd"/>
      <w:r w:rsidR="002D4F30">
        <w:rPr>
          <w:rFonts w:ascii="Times New Roman" w:hAnsi="Times New Roman" w:cs="Times New Roman"/>
          <w:sz w:val="24"/>
          <w:szCs w:val="24"/>
        </w:rPr>
        <w:t xml:space="preserve">) </w:t>
      </w:r>
      <w:r w:rsidR="00817A6B">
        <w:rPr>
          <w:rFonts w:ascii="Times New Roman" w:hAnsi="Times New Roman" w:cs="Times New Roman"/>
          <w:sz w:val="24"/>
          <w:szCs w:val="24"/>
        </w:rPr>
        <w:t xml:space="preserve">vrij gesproken zondaar nooit precies te weten komt hoeveel </w:t>
      </w:r>
      <w:r w:rsidR="002D4F30">
        <w:rPr>
          <w:rFonts w:ascii="Times New Roman" w:hAnsi="Times New Roman" w:cs="Times New Roman"/>
          <w:sz w:val="24"/>
          <w:szCs w:val="24"/>
        </w:rPr>
        <w:t>straf (</w:t>
      </w:r>
      <w:proofErr w:type="spellStart"/>
      <w:r w:rsidR="002D4F30" w:rsidRPr="002D4F30">
        <w:rPr>
          <w:rFonts w:ascii="Times New Roman" w:hAnsi="Times New Roman" w:cs="Times New Roman"/>
          <w:i/>
          <w:sz w:val="24"/>
          <w:szCs w:val="24"/>
        </w:rPr>
        <w:t>poena</w:t>
      </w:r>
      <w:proofErr w:type="spellEnd"/>
      <w:r w:rsidR="002D4F30">
        <w:rPr>
          <w:rFonts w:ascii="Times New Roman" w:hAnsi="Times New Roman" w:cs="Times New Roman"/>
          <w:sz w:val="24"/>
          <w:szCs w:val="24"/>
        </w:rPr>
        <w:t xml:space="preserve">) </w:t>
      </w:r>
      <w:r w:rsidR="00817A6B">
        <w:rPr>
          <w:rFonts w:ascii="Times New Roman" w:hAnsi="Times New Roman" w:cs="Times New Roman"/>
          <w:sz w:val="24"/>
          <w:szCs w:val="24"/>
        </w:rPr>
        <w:t>hij of zij nog af te dragen h</w:t>
      </w:r>
      <w:r w:rsidR="00FC26C2">
        <w:rPr>
          <w:rFonts w:ascii="Times New Roman" w:hAnsi="Times New Roman" w:cs="Times New Roman"/>
          <w:sz w:val="24"/>
          <w:szCs w:val="24"/>
        </w:rPr>
        <w:t>ad</w:t>
      </w:r>
      <w:r w:rsidR="00817A6B">
        <w:rPr>
          <w:rFonts w:ascii="Times New Roman" w:hAnsi="Times New Roman" w:cs="Times New Roman"/>
          <w:sz w:val="24"/>
          <w:szCs w:val="24"/>
        </w:rPr>
        <w:t xml:space="preserve">. </w:t>
      </w:r>
      <w:r w:rsidR="00240CDC">
        <w:rPr>
          <w:rFonts w:ascii="Times New Roman" w:hAnsi="Times New Roman" w:cs="Times New Roman"/>
          <w:sz w:val="24"/>
          <w:szCs w:val="24"/>
        </w:rPr>
        <w:t>Want volgens de ke</w:t>
      </w:r>
      <w:r w:rsidR="002D4F30">
        <w:rPr>
          <w:rFonts w:ascii="Times New Roman" w:hAnsi="Times New Roman" w:cs="Times New Roman"/>
          <w:sz w:val="24"/>
          <w:szCs w:val="24"/>
        </w:rPr>
        <w:t xml:space="preserve">rkelijke leer zal God </w:t>
      </w:r>
      <w:r w:rsidR="00FC26C2">
        <w:rPr>
          <w:rFonts w:ascii="Times New Roman" w:hAnsi="Times New Roman" w:cs="Times New Roman"/>
          <w:sz w:val="24"/>
          <w:szCs w:val="24"/>
        </w:rPr>
        <w:t xml:space="preserve">bij zijn oordeel (direct na de dood) </w:t>
      </w:r>
      <w:r w:rsidR="002D4F30">
        <w:rPr>
          <w:rFonts w:ascii="Times New Roman" w:hAnsi="Times New Roman" w:cs="Times New Roman"/>
          <w:sz w:val="24"/>
          <w:szCs w:val="24"/>
        </w:rPr>
        <w:t xml:space="preserve">niet </w:t>
      </w:r>
      <w:proofErr w:type="spellStart"/>
      <w:r w:rsidR="002D4F30">
        <w:rPr>
          <w:rFonts w:ascii="Times New Roman" w:hAnsi="Times New Roman" w:cs="Times New Roman"/>
          <w:sz w:val="24"/>
          <w:szCs w:val="24"/>
        </w:rPr>
        <w:t>alléé</w:t>
      </w:r>
      <w:r w:rsidR="00240CDC">
        <w:rPr>
          <w:rFonts w:ascii="Times New Roman" w:hAnsi="Times New Roman" w:cs="Times New Roman"/>
          <w:sz w:val="24"/>
          <w:szCs w:val="24"/>
        </w:rPr>
        <w:t>n</w:t>
      </w:r>
      <w:proofErr w:type="spellEnd"/>
      <w:r w:rsidR="00240CDC">
        <w:rPr>
          <w:rFonts w:ascii="Times New Roman" w:hAnsi="Times New Roman" w:cs="Times New Roman"/>
          <w:sz w:val="24"/>
          <w:szCs w:val="24"/>
        </w:rPr>
        <w:t xml:space="preserve"> kijken naar </w:t>
      </w:r>
      <w:r w:rsidR="002D4F30">
        <w:rPr>
          <w:rFonts w:ascii="Times New Roman" w:hAnsi="Times New Roman" w:cs="Times New Roman"/>
          <w:sz w:val="24"/>
          <w:szCs w:val="24"/>
        </w:rPr>
        <w:t xml:space="preserve">de begane </w:t>
      </w:r>
      <w:r w:rsidR="00240CDC">
        <w:rPr>
          <w:rFonts w:ascii="Times New Roman" w:hAnsi="Times New Roman" w:cs="Times New Roman"/>
          <w:sz w:val="24"/>
          <w:szCs w:val="24"/>
        </w:rPr>
        <w:t>misdaden, maar zal hij ook beoordelen wat</w:t>
      </w:r>
      <w:r w:rsidR="002D4F30">
        <w:rPr>
          <w:rFonts w:ascii="Times New Roman" w:hAnsi="Times New Roman" w:cs="Times New Roman"/>
          <w:sz w:val="24"/>
          <w:szCs w:val="24"/>
        </w:rPr>
        <w:t xml:space="preserve"> iemand nagelaten heeft te doen: </w:t>
      </w:r>
      <w:r w:rsidR="00FA2870">
        <w:rPr>
          <w:rFonts w:ascii="Times New Roman" w:hAnsi="Times New Roman" w:cs="Times New Roman"/>
          <w:sz w:val="24"/>
          <w:szCs w:val="24"/>
        </w:rPr>
        <w:t>aalmoezen geven,</w:t>
      </w:r>
      <w:r w:rsidR="002D4F30">
        <w:rPr>
          <w:rFonts w:ascii="Times New Roman" w:hAnsi="Times New Roman" w:cs="Times New Roman"/>
          <w:sz w:val="24"/>
          <w:szCs w:val="24"/>
        </w:rPr>
        <w:t xml:space="preserve"> de hong</w:t>
      </w:r>
      <w:r w:rsidR="00FA2870">
        <w:rPr>
          <w:rFonts w:ascii="Times New Roman" w:hAnsi="Times New Roman" w:cs="Times New Roman"/>
          <w:sz w:val="24"/>
          <w:szCs w:val="24"/>
        </w:rPr>
        <w:t>e</w:t>
      </w:r>
      <w:r w:rsidR="002D4F30">
        <w:rPr>
          <w:rFonts w:ascii="Times New Roman" w:hAnsi="Times New Roman" w:cs="Times New Roman"/>
          <w:sz w:val="24"/>
          <w:szCs w:val="24"/>
        </w:rPr>
        <w:t>rige spijzen</w:t>
      </w:r>
      <w:r w:rsidR="00930E5B">
        <w:rPr>
          <w:rFonts w:ascii="Times New Roman" w:hAnsi="Times New Roman" w:cs="Times New Roman"/>
          <w:sz w:val="24"/>
          <w:szCs w:val="24"/>
        </w:rPr>
        <w:t>, de naakte kleden</w:t>
      </w:r>
      <w:r w:rsidR="00FA2870">
        <w:rPr>
          <w:rFonts w:ascii="Times New Roman" w:hAnsi="Times New Roman" w:cs="Times New Roman"/>
          <w:sz w:val="24"/>
          <w:szCs w:val="24"/>
        </w:rPr>
        <w:t xml:space="preserve"> … </w:t>
      </w:r>
      <w:r w:rsidR="00FC26C2">
        <w:rPr>
          <w:rFonts w:ascii="Times New Roman" w:hAnsi="Times New Roman" w:cs="Times New Roman"/>
          <w:sz w:val="24"/>
          <w:szCs w:val="24"/>
        </w:rPr>
        <w:t>Haatgevoelens, bijvoorbeeld, mogen ook niet. En wie heeft die nog nooit gehad? H</w:t>
      </w:r>
      <w:r w:rsidR="00FA2870">
        <w:rPr>
          <w:rFonts w:ascii="Times New Roman" w:hAnsi="Times New Roman" w:cs="Times New Roman"/>
          <w:sz w:val="24"/>
          <w:szCs w:val="24"/>
        </w:rPr>
        <w:t>oe verfijnder gedacht werd, des te meer werd er ook op gelet met welke intenties iemand gehandeld had.</w:t>
      </w:r>
    </w:p>
    <w:p w:rsidR="009F2FC8" w:rsidRPr="009F2FC8" w:rsidRDefault="00FC26C2" w:rsidP="00BA2B53">
      <w:pPr>
        <w:tabs>
          <w:tab w:val="left" w:pos="-1440"/>
          <w:tab w:val="left" w:pos="-720"/>
        </w:tabs>
        <w:spacing w:after="0" w:line="360" w:lineRule="auto"/>
        <w:contextualSpacing/>
        <w:rPr>
          <w:rFonts w:ascii="Times New Roman" w:hAnsi="Times New Roman" w:cs="Times New Roman"/>
          <w:i/>
          <w:sz w:val="24"/>
          <w:szCs w:val="24"/>
        </w:rPr>
      </w:pPr>
      <w:r>
        <w:rPr>
          <w:rFonts w:ascii="Times New Roman" w:hAnsi="Times New Roman" w:cs="Times New Roman"/>
          <w:i/>
          <w:sz w:val="24"/>
          <w:szCs w:val="24"/>
        </w:rPr>
        <w:tab/>
      </w:r>
      <w:r w:rsidR="009F2FC8" w:rsidRPr="009F2FC8">
        <w:rPr>
          <w:rFonts w:ascii="Times New Roman" w:hAnsi="Times New Roman" w:cs="Times New Roman"/>
          <w:i/>
          <w:sz w:val="24"/>
          <w:szCs w:val="24"/>
        </w:rPr>
        <w:t xml:space="preserve">Een klein uitstapje in hedendaagse gevoelens omtrent het verschil tussen ‘intentie’ en ‘misdaad’: kort geleden kon men in de kranten lezen dat de nabestaanden van </w:t>
      </w:r>
      <w:r>
        <w:rPr>
          <w:rFonts w:ascii="Times New Roman" w:hAnsi="Times New Roman" w:cs="Times New Roman"/>
          <w:i/>
          <w:sz w:val="24"/>
          <w:szCs w:val="24"/>
        </w:rPr>
        <w:t>een familie</w:t>
      </w:r>
      <w:r w:rsidR="009F2FC8" w:rsidRPr="009F2FC8">
        <w:rPr>
          <w:rFonts w:ascii="Times New Roman" w:hAnsi="Times New Roman" w:cs="Times New Roman"/>
          <w:i/>
          <w:sz w:val="24"/>
          <w:szCs w:val="24"/>
        </w:rPr>
        <w:t xml:space="preserve"> heel boos waren, omdat een automobilist maar drie jaar de cel in </w:t>
      </w:r>
      <w:r w:rsidR="00226641">
        <w:rPr>
          <w:rFonts w:ascii="Times New Roman" w:hAnsi="Times New Roman" w:cs="Times New Roman"/>
          <w:i/>
          <w:sz w:val="24"/>
          <w:szCs w:val="24"/>
        </w:rPr>
        <w:t xml:space="preserve">zou </w:t>
      </w:r>
      <w:r w:rsidR="009F2FC8" w:rsidRPr="009F2FC8">
        <w:rPr>
          <w:rFonts w:ascii="Times New Roman" w:hAnsi="Times New Roman" w:cs="Times New Roman"/>
          <w:i/>
          <w:sz w:val="24"/>
          <w:szCs w:val="24"/>
        </w:rPr>
        <w:t>moet</w:t>
      </w:r>
      <w:r w:rsidR="00226641">
        <w:rPr>
          <w:rFonts w:ascii="Times New Roman" w:hAnsi="Times New Roman" w:cs="Times New Roman"/>
          <w:i/>
          <w:sz w:val="24"/>
          <w:szCs w:val="24"/>
        </w:rPr>
        <w:t>en</w:t>
      </w:r>
      <w:r w:rsidR="009F2FC8" w:rsidRPr="009F2FC8">
        <w:rPr>
          <w:rFonts w:ascii="Times New Roman" w:hAnsi="Times New Roman" w:cs="Times New Roman"/>
          <w:i/>
          <w:sz w:val="24"/>
          <w:szCs w:val="24"/>
        </w:rPr>
        <w:t xml:space="preserve">, nadat hij onder invloed van drogen met enorm hoge snelheid op een auto met daarin hun dierbaren ingereden was. </w:t>
      </w:r>
      <w:r w:rsidR="00914D42">
        <w:rPr>
          <w:rFonts w:ascii="Times New Roman" w:hAnsi="Times New Roman" w:cs="Times New Roman"/>
          <w:i/>
          <w:sz w:val="24"/>
          <w:szCs w:val="24"/>
        </w:rPr>
        <w:t xml:space="preserve">De bestuurder </w:t>
      </w:r>
      <w:r w:rsidR="00226641">
        <w:rPr>
          <w:rFonts w:ascii="Times New Roman" w:hAnsi="Times New Roman" w:cs="Times New Roman"/>
          <w:i/>
          <w:sz w:val="24"/>
          <w:szCs w:val="24"/>
        </w:rPr>
        <w:t xml:space="preserve">van de aangereden auto </w:t>
      </w:r>
      <w:r w:rsidR="00914D42">
        <w:rPr>
          <w:rFonts w:ascii="Times New Roman" w:hAnsi="Times New Roman" w:cs="Times New Roman"/>
          <w:i/>
          <w:sz w:val="24"/>
          <w:szCs w:val="24"/>
        </w:rPr>
        <w:t xml:space="preserve">overleed, twee kinderen werden invaliden. </w:t>
      </w:r>
      <w:r w:rsidR="009F2FC8" w:rsidRPr="009F2FC8">
        <w:rPr>
          <w:rFonts w:ascii="Times New Roman" w:hAnsi="Times New Roman" w:cs="Times New Roman"/>
          <w:i/>
          <w:sz w:val="24"/>
          <w:szCs w:val="24"/>
        </w:rPr>
        <w:t>Het oordeel was verhoudingsgewijs mild, omdat de schuldige automobilist niet met opzet gehandeld had.</w:t>
      </w:r>
      <w:r w:rsidR="00914D42">
        <w:rPr>
          <w:rFonts w:ascii="Times New Roman" w:hAnsi="Times New Roman" w:cs="Times New Roman"/>
          <w:i/>
          <w:sz w:val="24"/>
          <w:szCs w:val="24"/>
        </w:rPr>
        <w:t xml:space="preserve"> Het Openbaar Ministerie heeft </w:t>
      </w:r>
      <w:r w:rsidR="00897CFA">
        <w:rPr>
          <w:rFonts w:ascii="Times New Roman" w:hAnsi="Times New Roman" w:cs="Times New Roman"/>
          <w:i/>
          <w:sz w:val="24"/>
          <w:szCs w:val="24"/>
        </w:rPr>
        <w:t>intussen</w:t>
      </w:r>
      <w:r w:rsidR="00914D42">
        <w:rPr>
          <w:rFonts w:ascii="Times New Roman" w:hAnsi="Times New Roman" w:cs="Times New Roman"/>
          <w:i/>
          <w:sz w:val="24"/>
          <w:szCs w:val="24"/>
        </w:rPr>
        <w:t xml:space="preserve"> bezwaar aangetekend.</w:t>
      </w:r>
    </w:p>
    <w:p w:rsidR="00AE15A8" w:rsidRDefault="00FA2870" w:rsidP="00BA2B53">
      <w:pPr>
        <w:tabs>
          <w:tab w:val="left" w:pos="-1440"/>
          <w:tab w:val="left" w:pos="-720"/>
        </w:tabs>
        <w:spacing w:after="0" w:line="360" w:lineRule="auto"/>
        <w:contextualSpacing/>
        <w:rPr>
          <w:rFonts w:ascii="Times New Roman" w:eastAsia="Calibri" w:hAnsi="Times New Roman" w:cs="Times New Roman"/>
          <w:spacing w:val="-3"/>
          <w:sz w:val="24"/>
          <w:szCs w:val="24"/>
        </w:rPr>
      </w:pPr>
      <w:r>
        <w:rPr>
          <w:rFonts w:ascii="Times New Roman" w:hAnsi="Times New Roman" w:cs="Times New Roman"/>
          <w:sz w:val="24"/>
          <w:szCs w:val="24"/>
        </w:rPr>
        <w:tab/>
      </w:r>
      <w:r w:rsidR="00226641">
        <w:rPr>
          <w:rFonts w:ascii="Times New Roman" w:hAnsi="Times New Roman" w:cs="Times New Roman"/>
          <w:sz w:val="24"/>
          <w:szCs w:val="24"/>
        </w:rPr>
        <w:t xml:space="preserve">Terug naar de Late Middeleeuwen: </w:t>
      </w:r>
      <w:r>
        <w:rPr>
          <w:rFonts w:ascii="Times New Roman" w:hAnsi="Times New Roman" w:cs="Times New Roman"/>
          <w:sz w:val="24"/>
          <w:szCs w:val="24"/>
        </w:rPr>
        <w:t>E</w:t>
      </w:r>
      <w:r w:rsidR="003123B2">
        <w:rPr>
          <w:rFonts w:ascii="Times New Roman" w:hAnsi="Times New Roman" w:cs="Times New Roman"/>
          <w:sz w:val="24"/>
          <w:szCs w:val="24"/>
        </w:rPr>
        <w:t>en christen k</w:t>
      </w:r>
      <w:r>
        <w:rPr>
          <w:rFonts w:ascii="Times New Roman" w:hAnsi="Times New Roman" w:cs="Times New Roman"/>
          <w:sz w:val="24"/>
          <w:szCs w:val="24"/>
        </w:rPr>
        <w:t>on dus niet met zekerheid</w:t>
      </w:r>
      <w:r w:rsidR="003123B2">
        <w:rPr>
          <w:rFonts w:ascii="Times New Roman" w:hAnsi="Times New Roman" w:cs="Times New Roman"/>
          <w:sz w:val="24"/>
          <w:szCs w:val="24"/>
        </w:rPr>
        <w:t xml:space="preserve"> zeggen: “Ik weet precies wat mijn biechtvader mij opgedragen heeft te doen: ik heb de bedevaart volbracht, de gebeden gesproken, </w:t>
      </w:r>
      <w:r w:rsidR="00FC26C2">
        <w:rPr>
          <w:rFonts w:ascii="Times New Roman" w:hAnsi="Times New Roman" w:cs="Times New Roman"/>
          <w:sz w:val="24"/>
          <w:szCs w:val="24"/>
        </w:rPr>
        <w:t xml:space="preserve">ik heb </w:t>
      </w:r>
      <w:r w:rsidR="003123B2">
        <w:rPr>
          <w:rFonts w:ascii="Times New Roman" w:hAnsi="Times New Roman" w:cs="Times New Roman"/>
          <w:sz w:val="24"/>
          <w:szCs w:val="24"/>
        </w:rPr>
        <w:t xml:space="preserve">gevast … mijn geweten is zuiver.” </w:t>
      </w:r>
      <w:r>
        <w:rPr>
          <w:rFonts w:ascii="Times New Roman" w:hAnsi="Times New Roman" w:cs="Times New Roman"/>
          <w:sz w:val="24"/>
          <w:szCs w:val="24"/>
        </w:rPr>
        <w:t>Zo</w:t>
      </w:r>
      <w:r w:rsidR="003123B2">
        <w:rPr>
          <w:rFonts w:ascii="Times New Roman" w:hAnsi="Times New Roman" w:cs="Times New Roman"/>
          <w:sz w:val="24"/>
          <w:szCs w:val="24"/>
        </w:rPr>
        <w:t xml:space="preserve"> makkelijk was het dus niet. </w:t>
      </w:r>
      <w:r>
        <w:rPr>
          <w:rFonts w:ascii="Times New Roman" w:hAnsi="Times New Roman" w:cs="Times New Roman"/>
          <w:sz w:val="24"/>
          <w:szCs w:val="24"/>
        </w:rPr>
        <w:t>T</w:t>
      </w:r>
      <w:r w:rsidR="00E57A6A">
        <w:rPr>
          <w:rFonts w:ascii="Times New Roman" w:hAnsi="Times New Roman" w:cs="Times New Roman"/>
          <w:sz w:val="24"/>
          <w:szCs w:val="24"/>
        </w:rPr>
        <w:t xml:space="preserve">heologen en catecheten </w:t>
      </w:r>
      <w:r>
        <w:rPr>
          <w:rFonts w:ascii="Times New Roman" w:hAnsi="Times New Roman" w:cs="Times New Roman"/>
          <w:sz w:val="24"/>
          <w:szCs w:val="24"/>
        </w:rPr>
        <w:t xml:space="preserve">hebben </w:t>
      </w:r>
      <w:r w:rsidR="00FC26C2">
        <w:rPr>
          <w:rFonts w:ascii="Times New Roman" w:hAnsi="Times New Roman" w:cs="Times New Roman"/>
          <w:sz w:val="24"/>
          <w:szCs w:val="24"/>
        </w:rPr>
        <w:t>immers vaak o</w:t>
      </w:r>
      <w:r w:rsidR="003123B2">
        <w:rPr>
          <w:rFonts w:ascii="Times New Roman" w:hAnsi="Times New Roman" w:cs="Times New Roman"/>
          <w:sz w:val="24"/>
          <w:szCs w:val="24"/>
        </w:rPr>
        <w:t xml:space="preserve">p </w:t>
      </w:r>
      <w:r w:rsidR="005030F6">
        <w:rPr>
          <w:rFonts w:ascii="Times New Roman" w:hAnsi="Times New Roman" w:cs="Times New Roman"/>
          <w:sz w:val="24"/>
          <w:szCs w:val="24"/>
        </w:rPr>
        <w:t xml:space="preserve">woorden uit de bijbel </w:t>
      </w:r>
      <w:r w:rsidR="003123B2">
        <w:rPr>
          <w:rFonts w:ascii="Times New Roman" w:hAnsi="Times New Roman" w:cs="Times New Roman"/>
          <w:sz w:val="24"/>
          <w:szCs w:val="24"/>
        </w:rPr>
        <w:t>gewezen</w:t>
      </w:r>
      <w:r w:rsidR="00E57A6A">
        <w:rPr>
          <w:rFonts w:ascii="Times New Roman" w:hAnsi="Times New Roman" w:cs="Times New Roman"/>
          <w:sz w:val="24"/>
          <w:szCs w:val="24"/>
        </w:rPr>
        <w:t xml:space="preserve">, die een </w:t>
      </w:r>
      <w:r w:rsidR="005030F6">
        <w:rPr>
          <w:rFonts w:ascii="Times New Roman" w:hAnsi="Times New Roman" w:cs="Times New Roman"/>
          <w:sz w:val="24"/>
          <w:szCs w:val="24"/>
        </w:rPr>
        <w:t>tekort benadrukken</w:t>
      </w:r>
      <w:r w:rsidR="003123B2">
        <w:rPr>
          <w:rFonts w:ascii="Times New Roman" w:hAnsi="Times New Roman" w:cs="Times New Roman"/>
          <w:sz w:val="24"/>
          <w:szCs w:val="24"/>
        </w:rPr>
        <w:t>: “</w:t>
      </w:r>
      <w:r w:rsidR="006A5562">
        <w:rPr>
          <w:rFonts w:ascii="Times New Roman" w:hAnsi="Times New Roman" w:cs="Times New Roman"/>
          <w:sz w:val="24"/>
          <w:szCs w:val="24"/>
        </w:rPr>
        <w:t>Z</w:t>
      </w:r>
      <w:r w:rsidR="005030F6">
        <w:rPr>
          <w:rFonts w:ascii="Times New Roman" w:hAnsi="Times New Roman" w:cs="Times New Roman"/>
          <w:sz w:val="24"/>
          <w:szCs w:val="24"/>
        </w:rPr>
        <w:t>alig de mens, die steeds in vreze leeft”</w:t>
      </w:r>
      <w:r w:rsidR="005030F6" w:rsidRPr="003123B2">
        <w:rPr>
          <w:rStyle w:val="Voetnootmarkering"/>
          <w:rFonts w:ascii="Times New Roman" w:eastAsia="Calibri" w:hAnsi="Times New Roman" w:cs="Times New Roman"/>
          <w:spacing w:val="-3"/>
          <w:sz w:val="24"/>
          <w:szCs w:val="24"/>
        </w:rPr>
        <w:footnoteReference w:id="6"/>
      </w:r>
      <w:r w:rsidR="006A5562">
        <w:rPr>
          <w:rFonts w:ascii="Times New Roman" w:hAnsi="Times New Roman" w:cs="Times New Roman"/>
          <w:sz w:val="24"/>
          <w:szCs w:val="24"/>
        </w:rPr>
        <w:t xml:space="preserve">, </w:t>
      </w:r>
      <w:r w:rsidR="00FC26C2">
        <w:rPr>
          <w:rFonts w:ascii="Times New Roman" w:hAnsi="Times New Roman" w:cs="Times New Roman"/>
          <w:sz w:val="24"/>
          <w:szCs w:val="24"/>
        </w:rPr>
        <w:t xml:space="preserve">en: </w:t>
      </w:r>
      <w:r w:rsidR="006A5562">
        <w:rPr>
          <w:rFonts w:ascii="Times New Roman" w:hAnsi="Times New Roman" w:cs="Times New Roman"/>
          <w:sz w:val="24"/>
          <w:szCs w:val="24"/>
        </w:rPr>
        <w:t>“I</w:t>
      </w:r>
      <w:r w:rsidR="005030F6">
        <w:rPr>
          <w:rFonts w:ascii="Times New Roman" w:hAnsi="Times New Roman" w:cs="Times New Roman"/>
          <w:sz w:val="24"/>
          <w:szCs w:val="24"/>
        </w:rPr>
        <w:t xml:space="preserve">k was bezorgd over al mijn daden. </w:t>
      </w:r>
      <w:r w:rsidR="005030F6" w:rsidRPr="005030F6">
        <w:rPr>
          <w:rFonts w:ascii="Times New Roman" w:hAnsi="Times New Roman" w:cs="Times New Roman"/>
          <w:sz w:val="24"/>
          <w:szCs w:val="24"/>
        </w:rPr>
        <w:t>Want ik wist dat U de overtreder niet zou sparen”</w:t>
      </w:r>
      <w:r w:rsidR="003123B2" w:rsidRPr="003123B2">
        <w:rPr>
          <w:rStyle w:val="Voetnootmarkering"/>
          <w:rFonts w:ascii="Times New Roman" w:eastAsia="Calibri" w:hAnsi="Times New Roman" w:cs="Times New Roman"/>
          <w:spacing w:val="-3"/>
          <w:sz w:val="24"/>
          <w:szCs w:val="24"/>
        </w:rPr>
        <w:footnoteReference w:id="7"/>
      </w:r>
      <w:r w:rsidR="00FC26C2">
        <w:rPr>
          <w:rFonts w:ascii="Times New Roman" w:hAnsi="Times New Roman" w:cs="Times New Roman"/>
          <w:sz w:val="24"/>
          <w:szCs w:val="24"/>
        </w:rPr>
        <w:t>,</w:t>
      </w:r>
      <w:r w:rsidR="006A5562">
        <w:rPr>
          <w:rFonts w:ascii="Times New Roman" w:hAnsi="Times New Roman" w:cs="Times New Roman"/>
          <w:sz w:val="24"/>
          <w:szCs w:val="24"/>
        </w:rPr>
        <w:t xml:space="preserve"> en „D</w:t>
      </w:r>
      <w:r w:rsidR="005030F6" w:rsidRPr="005030F6">
        <w:rPr>
          <w:rFonts w:ascii="Times New Roman" w:hAnsi="Times New Roman" w:cs="Times New Roman"/>
          <w:sz w:val="24"/>
          <w:szCs w:val="24"/>
        </w:rPr>
        <w:t xml:space="preserve">e mens weet niet of hij de toorn of de </w:t>
      </w:r>
      <w:r w:rsidR="005030F6">
        <w:rPr>
          <w:rFonts w:ascii="Times New Roman" w:hAnsi="Times New Roman" w:cs="Times New Roman"/>
          <w:sz w:val="24"/>
          <w:szCs w:val="24"/>
        </w:rPr>
        <w:t>liefde [van God] waard is.”</w:t>
      </w:r>
      <w:r w:rsidR="005030F6" w:rsidRPr="003123B2">
        <w:rPr>
          <w:rStyle w:val="Voetnootverwijzing"/>
          <w:rFonts w:ascii="Times New Roman" w:eastAsia="Calibri" w:hAnsi="Times New Roman" w:cs="Times New Roman"/>
          <w:spacing w:val="-3"/>
          <w:sz w:val="24"/>
          <w:szCs w:val="24"/>
        </w:rPr>
        <w:footnoteReference w:id="8"/>
      </w:r>
      <w:r w:rsidR="003123B2" w:rsidRPr="005030F6">
        <w:rPr>
          <w:rFonts w:ascii="Times New Roman" w:eastAsia="Calibri" w:hAnsi="Times New Roman" w:cs="Times New Roman"/>
          <w:spacing w:val="-3"/>
          <w:sz w:val="24"/>
          <w:szCs w:val="24"/>
        </w:rPr>
        <w:t xml:space="preserve"> </w:t>
      </w:r>
      <w:r w:rsidR="001F26B6">
        <w:rPr>
          <w:rFonts w:ascii="Times New Roman" w:hAnsi="Times New Roman" w:cs="Times New Roman"/>
          <w:spacing w:val="-3"/>
          <w:sz w:val="24"/>
          <w:szCs w:val="24"/>
        </w:rPr>
        <w:t xml:space="preserve">Naast deze Bijbelse woorden kon </w:t>
      </w:r>
      <w:r w:rsidR="005030F6" w:rsidRPr="005030F6">
        <w:rPr>
          <w:rFonts w:ascii="Times New Roman" w:hAnsi="Times New Roman" w:cs="Times New Roman"/>
          <w:spacing w:val="-3"/>
          <w:sz w:val="24"/>
          <w:szCs w:val="24"/>
        </w:rPr>
        <w:t xml:space="preserve">ook een uitspraak van paus Gregorius de Grote </w:t>
      </w:r>
      <w:r>
        <w:rPr>
          <w:rFonts w:ascii="Times New Roman" w:hAnsi="Times New Roman" w:cs="Times New Roman"/>
          <w:spacing w:val="-3"/>
          <w:sz w:val="24"/>
          <w:szCs w:val="24"/>
        </w:rPr>
        <w:t>aangehaald worden</w:t>
      </w:r>
      <w:r w:rsidR="005030F6" w:rsidRPr="005030F6">
        <w:rPr>
          <w:rFonts w:ascii="Times New Roman" w:hAnsi="Times New Roman" w:cs="Times New Roman"/>
          <w:spacing w:val="-3"/>
          <w:sz w:val="24"/>
          <w:szCs w:val="24"/>
        </w:rPr>
        <w:t>: „</w:t>
      </w:r>
      <w:r w:rsidR="00C4005C">
        <w:rPr>
          <w:rFonts w:ascii="Times New Roman" w:hAnsi="Times New Roman" w:cs="Times New Roman"/>
          <w:spacing w:val="-3"/>
          <w:sz w:val="24"/>
          <w:szCs w:val="24"/>
        </w:rPr>
        <w:t>Het is kenmerkend voor m</w:t>
      </w:r>
      <w:r w:rsidR="005030F6" w:rsidRPr="005030F6">
        <w:rPr>
          <w:rFonts w:ascii="Times New Roman" w:hAnsi="Times New Roman" w:cs="Times New Roman"/>
          <w:spacing w:val="-3"/>
          <w:sz w:val="24"/>
          <w:szCs w:val="24"/>
        </w:rPr>
        <w:t>ensen me</w:t>
      </w:r>
      <w:r w:rsidR="005030F6">
        <w:rPr>
          <w:rFonts w:ascii="Times New Roman" w:hAnsi="Times New Roman" w:cs="Times New Roman"/>
          <w:spacing w:val="-3"/>
          <w:sz w:val="24"/>
          <w:szCs w:val="24"/>
        </w:rPr>
        <w:t>t een goede inborst</w:t>
      </w:r>
      <w:r w:rsidR="00C4005C">
        <w:rPr>
          <w:rFonts w:ascii="Times New Roman" w:hAnsi="Times New Roman" w:cs="Times New Roman"/>
          <w:spacing w:val="-3"/>
          <w:sz w:val="24"/>
          <w:szCs w:val="24"/>
        </w:rPr>
        <w:t>, dat zij schuld</w:t>
      </w:r>
      <w:r w:rsidR="005030F6">
        <w:rPr>
          <w:rFonts w:ascii="Times New Roman" w:hAnsi="Times New Roman" w:cs="Times New Roman"/>
          <w:spacing w:val="-3"/>
          <w:sz w:val="24"/>
          <w:szCs w:val="24"/>
        </w:rPr>
        <w:t xml:space="preserve"> erkennen waar </w:t>
      </w:r>
      <w:r w:rsidR="00C4005C">
        <w:rPr>
          <w:rFonts w:ascii="Times New Roman" w:hAnsi="Times New Roman" w:cs="Times New Roman"/>
          <w:spacing w:val="-3"/>
          <w:sz w:val="24"/>
          <w:szCs w:val="24"/>
        </w:rPr>
        <w:t>dit niet noodzakelijk zou zijn</w:t>
      </w:r>
      <w:r w:rsidR="005030F6">
        <w:rPr>
          <w:rFonts w:ascii="Times New Roman" w:hAnsi="Times New Roman" w:cs="Times New Roman"/>
          <w:spacing w:val="-3"/>
          <w:sz w:val="24"/>
          <w:szCs w:val="24"/>
        </w:rPr>
        <w:t>.”</w:t>
      </w:r>
      <w:r w:rsidR="003123B2" w:rsidRPr="003123B2">
        <w:rPr>
          <w:rStyle w:val="Voetnootverwijzing"/>
          <w:rFonts w:ascii="Times New Roman" w:eastAsia="Calibri" w:hAnsi="Times New Roman" w:cs="Times New Roman"/>
          <w:spacing w:val="-3"/>
          <w:sz w:val="24"/>
          <w:szCs w:val="24"/>
        </w:rPr>
        <w:footnoteReference w:id="9"/>
      </w:r>
      <w:r w:rsidR="003123B2" w:rsidRPr="005030F6">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Het werd christenen behoorlijk ingepeperd dat zij zondaars waren.</w:t>
      </w:r>
    </w:p>
    <w:p w:rsidR="00761073" w:rsidRPr="00761073" w:rsidRDefault="00761073" w:rsidP="002715D6">
      <w:pPr>
        <w:pStyle w:val="Lijstalinea"/>
        <w:numPr>
          <w:ilvl w:val="1"/>
          <w:numId w:val="3"/>
        </w:numPr>
        <w:tabs>
          <w:tab w:val="left" w:pos="-1440"/>
          <w:tab w:val="left" w:pos="-720"/>
        </w:tabs>
        <w:spacing w:after="0" w:line="360" w:lineRule="auto"/>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lastRenderedPageBreak/>
        <w:t xml:space="preserve"> </w:t>
      </w:r>
      <w:r w:rsidR="00E57A6A">
        <w:rPr>
          <w:rFonts w:ascii="Times New Roman" w:eastAsia="Calibri" w:hAnsi="Times New Roman" w:cs="Times New Roman"/>
          <w:spacing w:val="-3"/>
          <w:sz w:val="24"/>
          <w:szCs w:val="24"/>
        </w:rPr>
        <w:t>Schuldbesef is moeilijk te meten</w:t>
      </w:r>
    </w:p>
    <w:p w:rsidR="00FA2870" w:rsidRDefault="006A5562" w:rsidP="00BA2B53">
      <w:pPr>
        <w:tabs>
          <w:tab w:val="left" w:pos="-1440"/>
          <w:tab w:val="left" w:pos="-720"/>
        </w:tabs>
        <w:spacing w:after="0" w:line="360" w:lineRule="auto"/>
        <w:contextualSpacing/>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ab/>
      </w:r>
      <w:r w:rsidR="00E57A6A">
        <w:rPr>
          <w:rFonts w:ascii="Times New Roman" w:eastAsia="Calibri" w:hAnsi="Times New Roman" w:cs="Times New Roman"/>
          <w:spacing w:val="-3"/>
          <w:sz w:val="24"/>
          <w:szCs w:val="24"/>
        </w:rPr>
        <w:t xml:space="preserve">Dit zijn veel gebruikte woorden om christenen tot berouw aan te zetten. Maar </w:t>
      </w:r>
      <w:r w:rsidR="00226641">
        <w:rPr>
          <w:rFonts w:ascii="Times New Roman" w:eastAsia="Calibri" w:hAnsi="Times New Roman" w:cs="Times New Roman"/>
          <w:spacing w:val="-3"/>
          <w:sz w:val="24"/>
          <w:szCs w:val="24"/>
        </w:rPr>
        <w:t>welk resultaat hebben zij bereikt?</w:t>
      </w:r>
      <w:r w:rsidR="00E57A6A">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Was iedere christen </w:t>
      </w:r>
      <w:r w:rsidR="00E57A6A">
        <w:rPr>
          <w:rFonts w:ascii="Times New Roman" w:eastAsia="Calibri" w:hAnsi="Times New Roman" w:cs="Times New Roman"/>
          <w:spacing w:val="-3"/>
          <w:sz w:val="24"/>
          <w:szCs w:val="24"/>
        </w:rPr>
        <w:t xml:space="preserve">rondom het jaar 1500 </w:t>
      </w:r>
      <w:r>
        <w:rPr>
          <w:rFonts w:ascii="Times New Roman" w:eastAsia="Calibri" w:hAnsi="Times New Roman" w:cs="Times New Roman"/>
          <w:spacing w:val="-3"/>
          <w:sz w:val="24"/>
          <w:szCs w:val="24"/>
        </w:rPr>
        <w:t xml:space="preserve">vervuld van </w:t>
      </w:r>
      <w:r w:rsidR="00E57A6A">
        <w:rPr>
          <w:rFonts w:ascii="Times New Roman" w:eastAsia="Calibri" w:hAnsi="Times New Roman" w:cs="Times New Roman"/>
          <w:spacing w:val="-3"/>
          <w:sz w:val="24"/>
          <w:szCs w:val="24"/>
        </w:rPr>
        <w:t xml:space="preserve">een diep </w:t>
      </w:r>
      <w:r>
        <w:rPr>
          <w:rFonts w:ascii="Times New Roman" w:eastAsia="Calibri" w:hAnsi="Times New Roman" w:cs="Times New Roman"/>
          <w:spacing w:val="-3"/>
          <w:sz w:val="24"/>
          <w:szCs w:val="24"/>
        </w:rPr>
        <w:t>schuldbesef</w:t>
      </w:r>
      <w:r w:rsidR="00914D42">
        <w:rPr>
          <w:rFonts w:ascii="Times New Roman" w:eastAsia="Calibri" w:hAnsi="Times New Roman" w:cs="Times New Roman"/>
          <w:spacing w:val="-3"/>
          <w:sz w:val="24"/>
          <w:szCs w:val="24"/>
        </w:rPr>
        <w:t>, steeds onzeker over zijn of haar status voor God</w:t>
      </w:r>
      <w:r>
        <w:rPr>
          <w:rFonts w:ascii="Times New Roman" w:eastAsia="Calibri" w:hAnsi="Times New Roman" w:cs="Times New Roman"/>
          <w:spacing w:val="-3"/>
          <w:sz w:val="24"/>
          <w:szCs w:val="24"/>
        </w:rPr>
        <w:t xml:space="preserve">? Was de middeleeuwse maatschappij er één van </w:t>
      </w:r>
      <w:proofErr w:type="spellStart"/>
      <w:r>
        <w:rPr>
          <w:rFonts w:ascii="Times New Roman" w:eastAsia="Calibri" w:hAnsi="Times New Roman" w:cs="Times New Roman"/>
          <w:spacing w:val="-3"/>
          <w:sz w:val="24"/>
          <w:szCs w:val="24"/>
        </w:rPr>
        <w:t>scrupulanten</w:t>
      </w:r>
      <w:proofErr w:type="spellEnd"/>
      <w:r>
        <w:rPr>
          <w:rFonts w:ascii="Times New Roman" w:eastAsia="Calibri" w:hAnsi="Times New Roman" w:cs="Times New Roman"/>
          <w:spacing w:val="-3"/>
          <w:sz w:val="24"/>
          <w:szCs w:val="24"/>
        </w:rPr>
        <w:t xml:space="preserve">? </w:t>
      </w:r>
      <w:r w:rsidR="00FA2870">
        <w:rPr>
          <w:rFonts w:ascii="Times New Roman" w:eastAsia="Calibri" w:hAnsi="Times New Roman" w:cs="Times New Roman"/>
          <w:spacing w:val="-3"/>
          <w:sz w:val="24"/>
          <w:szCs w:val="24"/>
        </w:rPr>
        <w:t xml:space="preserve">Dat is niet zeker, </w:t>
      </w:r>
      <w:r w:rsidR="00FC26C2">
        <w:rPr>
          <w:rFonts w:ascii="Times New Roman" w:eastAsia="Calibri" w:hAnsi="Times New Roman" w:cs="Times New Roman"/>
          <w:spacing w:val="-3"/>
          <w:sz w:val="24"/>
          <w:szCs w:val="24"/>
        </w:rPr>
        <w:t xml:space="preserve">het is misschien niet eens </w:t>
      </w:r>
      <w:r w:rsidR="00FA2870">
        <w:rPr>
          <w:rFonts w:ascii="Times New Roman" w:eastAsia="Calibri" w:hAnsi="Times New Roman" w:cs="Times New Roman"/>
          <w:spacing w:val="-3"/>
          <w:sz w:val="24"/>
          <w:szCs w:val="24"/>
        </w:rPr>
        <w:t>waarschijnlijk</w:t>
      </w:r>
      <w:r>
        <w:rPr>
          <w:rFonts w:ascii="Times New Roman" w:eastAsia="Calibri" w:hAnsi="Times New Roman" w:cs="Times New Roman"/>
          <w:spacing w:val="-3"/>
          <w:sz w:val="24"/>
          <w:szCs w:val="24"/>
        </w:rPr>
        <w:t xml:space="preserve">. De befaamde predikant Geiler </w:t>
      </w:r>
      <w:proofErr w:type="spellStart"/>
      <w:r>
        <w:rPr>
          <w:rFonts w:ascii="Times New Roman" w:eastAsia="Calibri" w:hAnsi="Times New Roman" w:cs="Times New Roman"/>
          <w:spacing w:val="-3"/>
          <w:sz w:val="24"/>
          <w:szCs w:val="24"/>
        </w:rPr>
        <w:t>von</w:t>
      </w:r>
      <w:proofErr w:type="spellEnd"/>
      <w:r>
        <w:rPr>
          <w:rFonts w:ascii="Times New Roman" w:eastAsia="Calibri" w:hAnsi="Times New Roman" w:cs="Times New Roman"/>
          <w:spacing w:val="-3"/>
          <w:sz w:val="24"/>
          <w:szCs w:val="24"/>
        </w:rPr>
        <w:t xml:space="preserve"> </w:t>
      </w:r>
      <w:proofErr w:type="spellStart"/>
      <w:r>
        <w:rPr>
          <w:rFonts w:ascii="Times New Roman" w:eastAsia="Calibri" w:hAnsi="Times New Roman" w:cs="Times New Roman"/>
          <w:spacing w:val="-3"/>
          <w:sz w:val="24"/>
          <w:szCs w:val="24"/>
        </w:rPr>
        <w:t>Kaysersberg</w:t>
      </w:r>
      <w:proofErr w:type="spellEnd"/>
      <w:r>
        <w:rPr>
          <w:rFonts w:ascii="Times New Roman" w:eastAsia="Calibri" w:hAnsi="Times New Roman" w:cs="Times New Roman"/>
          <w:spacing w:val="-3"/>
          <w:sz w:val="24"/>
          <w:szCs w:val="24"/>
        </w:rPr>
        <w:t xml:space="preserve"> in Straatsburg schets</w:t>
      </w:r>
      <w:r w:rsidR="00B231EA">
        <w:rPr>
          <w:rFonts w:ascii="Times New Roman" w:eastAsia="Calibri" w:hAnsi="Times New Roman" w:cs="Times New Roman"/>
          <w:spacing w:val="-3"/>
          <w:sz w:val="24"/>
          <w:szCs w:val="24"/>
        </w:rPr>
        <w:t>t</w:t>
      </w:r>
      <w:r>
        <w:rPr>
          <w:rFonts w:ascii="Times New Roman" w:eastAsia="Calibri" w:hAnsi="Times New Roman" w:cs="Times New Roman"/>
          <w:spacing w:val="-3"/>
          <w:sz w:val="24"/>
          <w:szCs w:val="24"/>
        </w:rPr>
        <w:t xml:space="preserve"> een heel ander beeld</w:t>
      </w:r>
      <w:r w:rsidR="001F26B6">
        <w:rPr>
          <w:rFonts w:ascii="Times New Roman" w:eastAsia="Calibri" w:hAnsi="Times New Roman" w:cs="Times New Roman"/>
          <w:spacing w:val="-3"/>
          <w:sz w:val="24"/>
          <w:szCs w:val="24"/>
        </w:rPr>
        <w:t xml:space="preserve"> met de uitspraak</w:t>
      </w:r>
      <w:r>
        <w:rPr>
          <w:rFonts w:ascii="Times New Roman" w:eastAsia="Calibri" w:hAnsi="Times New Roman" w:cs="Times New Roman"/>
          <w:spacing w:val="-3"/>
          <w:sz w:val="24"/>
          <w:szCs w:val="24"/>
        </w:rPr>
        <w:t xml:space="preserve">: </w:t>
      </w:r>
      <w:r w:rsidR="00B231EA">
        <w:rPr>
          <w:rFonts w:ascii="Times New Roman" w:eastAsia="Calibri" w:hAnsi="Times New Roman" w:cs="Times New Roman"/>
          <w:spacing w:val="-3"/>
          <w:sz w:val="24"/>
          <w:szCs w:val="24"/>
        </w:rPr>
        <w:t>“Zó bedorven is in onze tijd de hele wereld, dat het vrij gevaarlijk is om over de barmhartigheid Gods te preken. Want waar zich één enkeling vindt die vertwijfelt, daar vindt men honderd, neen: duizend en tien keer honderdduizend mensen die aanmatigend zijn.”</w:t>
      </w:r>
      <w:r w:rsidR="00B231EA">
        <w:rPr>
          <w:rStyle w:val="Voetnootmarkering"/>
          <w:rFonts w:ascii="Times New Roman" w:eastAsia="Calibri" w:hAnsi="Times New Roman" w:cs="Times New Roman"/>
          <w:spacing w:val="-3"/>
          <w:sz w:val="24"/>
          <w:szCs w:val="24"/>
        </w:rPr>
        <w:footnoteReference w:id="10"/>
      </w:r>
      <w:r w:rsidR="00B231EA">
        <w:rPr>
          <w:rFonts w:ascii="Times New Roman" w:eastAsia="Calibri" w:hAnsi="Times New Roman" w:cs="Times New Roman"/>
          <w:spacing w:val="-3"/>
          <w:sz w:val="24"/>
          <w:szCs w:val="24"/>
        </w:rPr>
        <w:t xml:space="preserve"> </w:t>
      </w:r>
    </w:p>
    <w:p w:rsidR="006A5562" w:rsidRDefault="00FA2870" w:rsidP="00BA2B53">
      <w:pPr>
        <w:tabs>
          <w:tab w:val="left" w:pos="-1440"/>
          <w:tab w:val="left" w:pos="-720"/>
        </w:tabs>
        <w:spacing w:after="0" w:line="360" w:lineRule="auto"/>
        <w:contextualSpacing/>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ab/>
      </w:r>
      <w:r w:rsidR="00EE3DC1">
        <w:rPr>
          <w:rFonts w:ascii="Times New Roman" w:eastAsia="Calibri" w:hAnsi="Times New Roman" w:cs="Times New Roman"/>
          <w:spacing w:val="-3"/>
          <w:sz w:val="24"/>
          <w:szCs w:val="24"/>
        </w:rPr>
        <w:t xml:space="preserve">Het lijkt mij onmogelijk te zijn om als moderne onderzoeker </w:t>
      </w:r>
      <w:r w:rsidR="00B02490">
        <w:rPr>
          <w:rFonts w:ascii="Times New Roman" w:eastAsia="Calibri" w:hAnsi="Times New Roman" w:cs="Times New Roman"/>
          <w:spacing w:val="-3"/>
          <w:sz w:val="24"/>
          <w:szCs w:val="24"/>
        </w:rPr>
        <w:t>precies te zeggen w</w:t>
      </w:r>
      <w:r w:rsidR="001F26B6">
        <w:rPr>
          <w:rFonts w:ascii="Times New Roman" w:eastAsia="Calibri" w:hAnsi="Times New Roman" w:cs="Times New Roman"/>
          <w:spacing w:val="-3"/>
          <w:sz w:val="24"/>
          <w:szCs w:val="24"/>
        </w:rPr>
        <w:t xml:space="preserve">at nu het geval was, of er veel </w:t>
      </w:r>
      <w:proofErr w:type="spellStart"/>
      <w:r w:rsidR="001F26B6">
        <w:rPr>
          <w:rFonts w:ascii="Times New Roman" w:eastAsia="Calibri" w:hAnsi="Times New Roman" w:cs="Times New Roman"/>
          <w:spacing w:val="-3"/>
          <w:sz w:val="24"/>
          <w:szCs w:val="24"/>
        </w:rPr>
        <w:t>scrupulanten</w:t>
      </w:r>
      <w:proofErr w:type="spellEnd"/>
      <w:r w:rsidR="001F26B6">
        <w:rPr>
          <w:rFonts w:ascii="Times New Roman" w:eastAsia="Calibri" w:hAnsi="Times New Roman" w:cs="Times New Roman"/>
          <w:spacing w:val="-3"/>
          <w:sz w:val="24"/>
          <w:szCs w:val="24"/>
        </w:rPr>
        <w:t xml:space="preserve"> waren</w:t>
      </w:r>
      <w:r>
        <w:rPr>
          <w:rFonts w:ascii="Times New Roman" w:eastAsia="Calibri" w:hAnsi="Times New Roman" w:cs="Times New Roman"/>
          <w:spacing w:val="-3"/>
          <w:sz w:val="24"/>
          <w:szCs w:val="24"/>
        </w:rPr>
        <w:t>, omdat ze zo veel hoorden over schuld en straf,</w:t>
      </w:r>
      <w:r w:rsidR="001F26B6">
        <w:rPr>
          <w:rFonts w:ascii="Times New Roman" w:eastAsia="Calibri" w:hAnsi="Times New Roman" w:cs="Times New Roman"/>
          <w:spacing w:val="-3"/>
          <w:sz w:val="24"/>
          <w:szCs w:val="24"/>
        </w:rPr>
        <w:t xml:space="preserve"> of </w:t>
      </w:r>
      <w:r>
        <w:rPr>
          <w:rFonts w:ascii="Times New Roman" w:eastAsia="Calibri" w:hAnsi="Times New Roman" w:cs="Times New Roman"/>
          <w:spacing w:val="-3"/>
          <w:sz w:val="24"/>
          <w:szCs w:val="24"/>
        </w:rPr>
        <w:t xml:space="preserve">dat er </w:t>
      </w:r>
      <w:r w:rsidR="001F26B6">
        <w:rPr>
          <w:rFonts w:ascii="Times New Roman" w:eastAsia="Calibri" w:hAnsi="Times New Roman" w:cs="Times New Roman"/>
          <w:spacing w:val="-3"/>
          <w:sz w:val="24"/>
          <w:szCs w:val="24"/>
        </w:rPr>
        <w:t xml:space="preserve">een overgrote meerderheid van </w:t>
      </w:r>
      <w:r>
        <w:rPr>
          <w:rFonts w:ascii="Times New Roman" w:eastAsia="Calibri" w:hAnsi="Times New Roman" w:cs="Times New Roman"/>
          <w:spacing w:val="-3"/>
          <w:sz w:val="24"/>
          <w:szCs w:val="24"/>
        </w:rPr>
        <w:t>christenen was</w:t>
      </w:r>
      <w:r w:rsidR="001F26B6">
        <w:rPr>
          <w:rFonts w:ascii="Times New Roman" w:eastAsia="Calibri" w:hAnsi="Times New Roman" w:cs="Times New Roman"/>
          <w:spacing w:val="-3"/>
          <w:sz w:val="24"/>
          <w:szCs w:val="24"/>
        </w:rPr>
        <w:t xml:space="preserve"> die </w:t>
      </w:r>
      <w:r w:rsidR="00F46CED">
        <w:rPr>
          <w:rFonts w:ascii="Times New Roman" w:eastAsia="Calibri" w:hAnsi="Times New Roman" w:cs="Times New Roman"/>
          <w:spacing w:val="-3"/>
          <w:sz w:val="24"/>
          <w:szCs w:val="24"/>
        </w:rPr>
        <w:t>dacht: “Het zal wel goed komen met mij.”</w:t>
      </w:r>
      <w:r w:rsidR="00B02490">
        <w:rPr>
          <w:rFonts w:ascii="Times New Roman" w:eastAsia="Calibri" w:hAnsi="Times New Roman" w:cs="Times New Roman"/>
          <w:spacing w:val="-3"/>
          <w:sz w:val="24"/>
          <w:szCs w:val="24"/>
        </w:rPr>
        <w:t xml:space="preserve"> Er zijn gewoon de weinig uitingen van ‘gewone’ mensen uit het einde van de 15</w:t>
      </w:r>
      <w:r w:rsidR="00B02490" w:rsidRPr="00B02490">
        <w:rPr>
          <w:rFonts w:ascii="Times New Roman" w:eastAsia="Calibri" w:hAnsi="Times New Roman" w:cs="Times New Roman"/>
          <w:spacing w:val="-3"/>
          <w:sz w:val="24"/>
          <w:szCs w:val="24"/>
          <w:vertAlign w:val="superscript"/>
        </w:rPr>
        <w:t>e</w:t>
      </w:r>
      <w:r w:rsidR="00B02490">
        <w:rPr>
          <w:rFonts w:ascii="Times New Roman" w:eastAsia="Calibri" w:hAnsi="Times New Roman" w:cs="Times New Roman"/>
          <w:spacing w:val="-3"/>
          <w:sz w:val="24"/>
          <w:szCs w:val="24"/>
        </w:rPr>
        <w:t xml:space="preserve"> eeuw en uit het begin van de 16</w:t>
      </w:r>
      <w:r w:rsidR="00B02490" w:rsidRPr="00B02490">
        <w:rPr>
          <w:rFonts w:ascii="Times New Roman" w:eastAsia="Calibri" w:hAnsi="Times New Roman" w:cs="Times New Roman"/>
          <w:spacing w:val="-3"/>
          <w:sz w:val="24"/>
          <w:szCs w:val="24"/>
          <w:vertAlign w:val="superscript"/>
        </w:rPr>
        <w:t>e</w:t>
      </w:r>
      <w:r w:rsidR="00B02490">
        <w:rPr>
          <w:rFonts w:ascii="Times New Roman" w:eastAsia="Calibri" w:hAnsi="Times New Roman" w:cs="Times New Roman"/>
          <w:spacing w:val="-3"/>
          <w:sz w:val="24"/>
          <w:szCs w:val="24"/>
        </w:rPr>
        <w:t xml:space="preserve"> eeuw. En het maakt de zaak extra ingewikkeld dat er </w:t>
      </w:r>
      <w:r w:rsidR="00F46CED">
        <w:rPr>
          <w:rFonts w:ascii="Times New Roman" w:eastAsia="Calibri" w:hAnsi="Times New Roman" w:cs="Times New Roman"/>
          <w:spacing w:val="-3"/>
          <w:sz w:val="24"/>
          <w:szCs w:val="24"/>
        </w:rPr>
        <w:t xml:space="preserve">in het onderzoek </w:t>
      </w:r>
      <w:r w:rsidR="00B02490">
        <w:rPr>
          <w:rFonts w:ascii="Times New Roman" w:eastAsia="Calibri" w:hAnsi="Times New Roman" w:cs="Times New Roman"/>
          <w:spacing w:val="-3"/>
          <w:sz w:val="24"/>
          <w:szCs w:val="24"/>
        </w:rPr>
        <w:t xml:space="preserve">zo veel belangen op het spel staan. </w:t>
      </w:r>
      <w:r w:rsidR="00FC26C2">
        <w:rPr>
          <w:rFonts w:ascii="Times New Roman" w:eastAsia="Calibri" w:hAnsi="Times New Roman" w:cs="Times New Roman"/>
          <w:spacing w:val="-3"/>
          <w:sz w:val="24"/>
          <w:szCs w:val="24"/>
        </w:rPr>
        <w:t>T</w:t>
      </w:r>
      <w:r w:rsidR="00F46CED">
        <w:rPr>
          <w:rFonts w:ascii="Times New Roman" w:eastAsia="Calibri" w:hAnsi="Times New Roman" w:cs="Times New Roman"/>
          <w:spacing w:val="-3"/>
          <w:sz w:val="24"/>
          <w:szCs w:val="24"/>
        </w:rPr>
        <w:t>heologiehistoric</w:t>
      </w:r>
      <w:r w:rsidR="00FC26C2">
        <w:rPr>
          <w:rFonts w:ascii="Times New Roman" w:eastAsia="Calibri" w:hAnsi="Times New Roman" w:cs="Times New Roman"/>
          <w:spacing w:val="-3"/>
          <w:sz w:val="24"/>
          <w:szCs w:val="24"/>
        </w:rPr>
        <w:t>i</w:t>
      </w:r>
      <w:r w:rsidR="00F46CED">
        <w:rPr>
          <w:rFonts w:ascii="Times New Roman" w:eastAsia="Calibri" w:hAnsi="Times New Roman" w:cs="Times New Roman"/>
          <w:spacing w:val="-3"/>
          <w:sz w:val="24"/>
          <w:szCs w:val="24"/>
        </w:rPr>
        <w:t xml:space="preserve"> van protestant</w:t>
      </w:r>
      <w:r w:rsidR="00FC26C2">
        <w:rPr>
          <w:rFonts w:ascii="Times New Roman" w:eastAsia="Calibri" w:hAnsi="Times New Roman" w:cs="Times New Roman"/>
          <w:spacing w:val="-3"/>
          <w:sz w:val="24"/>
          <w:szCs w:val="24"/>
        </w:rPr>
        <w:t xml:space="preserve">se of  rooms-katholieke huize </w:t>
      </w:r>
      <w:proofErr w:type="spellStart"/>
      <w:r w:rsidR="00FC26C2">
        <w:rPr>
          <w:rFonts w:ascii="Times New Roman" w:eastAsia="Calibri" w:hAnsi="Times New Roman" w:cs="Times New Roman"/>
          <w:spacing w:val="-3"/>
          <w:sz w:val="24"/>
          <w:szCs w:val="24"/>
        </w:rPr>
        <w:t>zu</w:t>
      </w:r>
      <w:r w:rsidR="00F46CED">
        <w:rPr>
          <w:rFonts w:ascii="Times New Roman" w:eastAsia="Calibri" w:hAnsi="Times New Roman" w:cs="Times New Roman"/>
          <w:spacing w:val="-3"/>
          <w:sz w:val="24"/>
          <w:szCs w:val="24"/>
        </w:rPr>
        <w:t>l</w:t>
      </w:r>
      <w:r w:rsidR="00FC26C2">
        <w:rPr>
          <w:rFonts w:ascii="Times New Roman" w:eastAsia="Calibri" w:hAnsi="Times New Roman" w:cs="Times New Roman"/>
          <w:spacing w:val="-3"/>
          <w:sz w:val="24"/>
          <w:szCs w:val="24"/>
        </w:rPr>
        <w:t>llen</w:t>
      </w:r>
      <w:proofErr w:type="spellEnd"/>
      <w:r w:rsidR="00F46CED">
        <w:rPr>
          <w:rFonts w:ascii="Times New Roman" w:eastAsia="Calibri" w:hAnsi="Times New Roman" w:cs="Times New Roman"/>
          <w:spacing w:val="-3"/>
          <w:sz w:val="24"/>
          <w:szCs w:val="24"/>
        </w:rPr>
        <w:t xml:space="preserve"> vaak genoeg verschillend oordelen</w:t>
      </w:r>
      <w:r w:rsidR="00FC26C2">
        <w:rPr>
          <w:rFonts w:ascii="Times New Roman" w:eastAsia="Calibri" w:hAnsi="Times New Roman" w:cs="Times New Roman"/>
          <w:spacing w:val="-3"/>
          <w:sz w:val="24"/>
          <w:szCs w:val="24"/>
        </w:rPr>
        <w:t xml:space="preserve">, indien zij </w:t>
      </w:r>
      <w:r w:rsidR="00BB009D">
        <w:rPr>
          <w:rFonts w:ascii="Times New Roman" w:eastAsia="Calibri" w:hAnsi="Times New Roman" w:cs="Times New Roman"/>
          <w:spacing w:val="-3"/>
          <w:sz w:val="24"/>
          <w:szCs w:val="24"/>
        </w:rPr>
        <w:t>hun eigen denominatie een warm hart toedragen.</w:t>
      </w:r>
      <w:r w:rsidR="00F46CED">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Want stel </w:t>
      </w:r>
      <w:r w:rsidR="00B02490">
        <w:rPr>
          <w:rFonts w:ascii="Times New Roman" w:eastAsia="Calibri" w:hAnsi="Times New Roman" w:cs="Times New Roman"/>
          <w:spacing w:val="-3"/>
          <w:sz w:val="24"/>
          <w:szCs w:val="24"/>
        </w:rPr>
        <w:t>dat de overgrote meerderheid van de christenen van di</w:t>
      </w:r>
      <w:r>
        <w:rPr>
          <w:rFonts w:ascii="Times New Roman" w:eastAsia="Calibri" w:hAnsi="Times New Roman" w:cs="Times New Roman"/>
          <w:spacing w:val="-3"/>
          <w:sz w:val="24"/>
          <w:szCs w:val="24"/>
        </w:rPr>
        <w:t>e</w:t>
      </w:r>
      <w:r w:rsidR="00B02490">
        <w:rPr>
          <w:rFonts w:ascii="Times New Roman" w:eastAsia="Calibri" w:hAnsi="Times New Roman" w:cs="Times New Roman"/>
          <w:spacing w:val="-3"/>
          <w:sz w:val="24"/>
          <w:szCs w:val="24"/>
        </w:rPr>
        <w:t xml:space="preserve"> tijd best </w:t>
      </w:r>
      <w:r>
        <w:rPr>
          <w:rFonts w:ascii="Times New Roman" w:eastAsia="Calibri" w:hAnsi="Times New Roman" w:cs="Times New Roman"/>
          <w:spacing w:val="-3"/>
          <w:sz w:val="24"/>
          <w:szCs w:val="24"/>
        </w:rPr>
        <w:t xml:space="preserve">comfortabel </w:t>
      </w:r>
      <w:r w:rsidR="00B02490">
        <w:rPr>
          <w:rFonts w:ascii="Times New Roman" w:eastAsia="Calibri" w:hAnsi="Times New Roman" w:cs="Times New Roman"/>
          <w:spacing w:val="-3"/>
          <w:sz w:val="24"/>
          <w:szCs w:val="24"/>
        </w:rPr>
        <w:t xml:space="preserve">kon </w:t>
      </w:r>
      <w:r w:rsidR="00BB009D">
        <w:rPr>
          <w:rFonts w:ascii="Times New Roman" w:eastAsia="Calibri" w:hAnsi="Times New Roman" w:cs="Times New Roman"/>
          <w:spacing w:val="-3"/>
          <w:sz w:val="24"/>
          <w:szCs w:val="24"/>
        </w:rPr>
        <w:t>om</w:t>
      </w:r>
      <w:r>
        <w:rPr>
          <w:rFonts w:ascii="Times New Roman" w:eastAsia="Calibri" w:hAnsi="Times New Roman" w:cs="Times New Roman"/>
          <w:spacing w:val="-3"/>
          <w:sz w:val="24"/>
          <w:szCs w:val="24"/>
        </w:rPr>
        <w:t>gaan</w:t>
      </w:r>
      <w:r w:rsidR="00B02490">
        <w:rPr>
          <w:rFonts w:ascii="Times New Roman" w:eastAsia="Calibri" w:hAnsi="Times New Roman" w:cs="Times New Roman"/>
          <w:spacing w:val="-3"/>
          <w:sz w:val="24"/>
          <w:szCs w:val="24"/>
        </w:rPr>
        <w:t xml:space="preserve"> met het zondebesef dat hun aangepraat werd, wat is dan de bevrijdende boodschap van de Reformatie? </w:t>
      </w:r>
      <w:r w:rsidR="00F46CED">
        <w:rPr>
          <w:rFonts w:ascii="Times New Roman" w:eastAsia="Calibri" w:hAnsi="Times New Roman" w:cs="Times New Roman"/>
          <w:spacing w:val="-3"/>
          <w:sz w:val="24"/>
          <w:szCs w:val="24"/>
        </w:rPr>
        <w:t>Was zij dan niet totaal overbodig?</w:t>
      </w:r>
    </w:p>
    <w:p w:rsidR="00BB009D" w:rsidRPr="005030F6" w:rsidRDefault="00BB009D" w:rsidP="00BA2B53">
      <w:pPr>
        <w:tabs>
          <w:tab w:val="left" w:pos="-1440"/>
          <w:tab w:val="left" w:pos="-720"/>
        </w:tabs>
        <w:spacing w:after="0" w:line="360" w:lineRule="auto"/>
        <w:contextualSpacing/>
        <w:rPr>
          <w:rFonts w:ascii="Calibri" w:eastAsia="Calibri" w:hAnsi="Calibri" w:cs="Times New Roman"/>
          <w:spacing w:val="-3"/>
        </w:rPr>
      </w:pPr>
    </w:p>
    <w:p w:rsidR="00102EAF" w:rsidRPr="00B434BD" w:rsidRDefault="00B434BD" w:rsidP="00B434BD">
      <w:pPr>
        <w:pStyle w:val="Lijstaline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2EAF" w:rsidRPr="00B434BD">
        <w:rPr>
          <w:rFonts w:ascii="Times New Roman" w:hAnsi="Times New Roman" w:cs="Times New Roman"/>
          <w:sz w:val="24"/>
          <w:szCs w:val="24"/>
        </w:rPr>
        <w:t>Bijbelse motivering van de pauselijke volmacht tot het verstrekken van aflaten</w:t>
      </w:r>
    </w:p>
    <w:p w:rsidR="005D0960" w:rsidRDefault="00093F99" w:rsidP="00B24CBE">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Bij de aflaten die door de pausen verleend werden, speelde het woord van Jezus Christus tot Simon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volgens </w:t>
      </w:r>
      <w:proofErr w:type="spellStart"/>
      <w:r>
        <w:rPr>
          <w:rFonts w:ascii="Times New Roman" w:hAnsi="Times New Roman" w:cs="Times New Roman"/>
          <w:sz w:val="24"/>
          <w:szCs w:val="24"/>
        </w:rPr>
        <w:t>Mattheüs</w:t>
      </w:r>
      <w:proofErr w:type="spellEnd"/>
      <w:r>
        <w:rPr>
          <w:rFonts w:ascii="Times New Roman" w:hAnsi="Times New Roman" w:cs="Times New Roman"/>
          <w:sz w:val="24"/>
          <w:szCs w:val="24"/>
        </w:rPr>
        <w:t xml:space="preserve"> 16, 19 een grote rol: “Ik zal je de sleutels van het koninkrijk van de hemel geven, en al wat je op aarde bindend verklaart zal ook in de hemel </w:t>
      </w:r>
      <w:r w:rsidR="00BB009D">
        <w:rPr>
          <w:rFonts w:ascii="Times New Roman" w:hAnsi="Times New Roman" w:cs="Times New Roman"/>
          <w:sz w:val="24"/>
          <w:szCs w:val="24"/>
        </w:rPr>
        <w:t xml:space="preserve">gebonden </w:t>
      </w:r>
      <w:r>
        <w:rPr>
          <w:rFonts w:ascii="Times New Roman" w:hAnsi="Times New Roman" w:cs="Times New Roman"/>
          <w:sz w:val="24"/>
          <w:szCs w:val="24"/>
        </w:rPr>
        <w:t>zijn, en al wat je op aarde ontbindt zal ook in</w:t>
      </w:r>
      <w:r w:rsidR="000E3EB9">
        <w:rPr>
          <w:rFonts w:ascii="Times New Roman" w:hAnsi="Times New Roman" w:cs="Times New Roman"/>
          <w:sz w:val="24"/>
          <w:szCs w:val="24"/>
        </w:rPr>
        <w:t xml:space="preserve"> </w:t>
      </w:r>
      <w:r>
        <w:rPr>
          <w:rFonts w:ascii="Times New Roman" w:hAnsi="Times New Roman" w:cs="Times New Roman"/>
          <w:sz w:val="24"/>
          <w:szCs w:val="24"/>
        </w:rPr>
        <w:t xml:space="preserve">de hemel ontbonden zijn.” Jezus geeft deze volmacht volgens </w:t>
      </w:r>
      <w:proofErr w:type="spellStart"/>
      <w:r>
        <w:rPr>
          <w:rFonts w:ascii="Times New Roman" w:hAnsi="Times New Roman" w:cs="Times New Roman"/>
          <w:sz w:val="24"/>
          <w:szCs w:val="24"/>
        </w:rPr>
        <w:t>Mattheüs</w:t>
      </w:r>
      <w:proofErr w:type="spellEnd"/>
      <w:r>
        <w:rPr>
          <w:rFonts w:ascii="Times New Roman" w:hAnsi="Times New Roman" w:cs="Times New Roman"/>
          <w:sz w:val="24"/>
          <w:szCs w:val="24"/>
        </w:rPr>
        <w:t xml:space="preserve"> 18, </w:t>
      </w:r>
      <w:r w:rsidR="000E3EB9">
        <w:rPr>
          <w:rFonts w:ascii="Times New Roman" w:hAnsi="Times New Roman" w:cs="Times New Roman"/>
          <w:sz w:val="24"/>
          <w:szCs w:val="24"/>
        </w:rPr>
        <w:t xml:space="preserve">18 weliswaar ook aan alle discipelen – reden voor bisschoppen om te claimen dat niet </w:t>
      </w:r>
      <w:proofErr w:type="spellStart"/>
      <w:r w:rsidR="000E3EB9">
        <w:rPr>
          <w:rFonts w:ascii="Times New Roman" w:hAnsi="Times New Roman" w:cs="Times New Roman"/>
          <w:sz w:val="24"/>
          <w:szCs w:val="24"/>
        </w:rPr>
        <w:t>alléén</w:t>
      </w:r>
      <w:proofErr w:type="spellEnd"/>
      <w:r w:rsidR="000E3EB9">
        <w:rPr>
          <w:rFonts w:ascii="Times New Roman" w:hAnsi="Times New Roman" w:cs="Times New Roman"/>
          <w:sz w:val="24"/>
          <w:szCs w:val="24"/>
        </w:rPr>
        <w:t xml:space="preserve"> de paus als opvolger van </w:t>
      </w:r>
      <w:proofErr w:type="spellStart"/>
      <w:r w:rsidR="000E3EB9">
        <w:rPr>
          <w:rFonts w:ascii="Times New Roman" w:hAnsi="Times New Roman" w:cs="Times New Roman"/>
          <w:sz w:val="24"/>
          <w:szCs w:val="24"/>
        </w:rPr>
        <w:t>Petrus</w:t>
      </w:r>
      <w:proofErr w:type="spellEnd"/>
      <w:r w:rsidR="000E3EB9">
        <w:rPr>
          <w:rFonts w:ascii="Times New Roman" w:hAnsi="Times New Roman" w:cs="Times New Roman"/>
          <w:sz w:val="24"/>
          <w:szCs w:val="24"/>
        </w:rPr>
        <w:t xml:space="preserve"> op de zetel van Rome deze volmacht bezit</w:t>
      </w:r>
      <w:r w:rsidR="00BB009D">
        <w:rPr>
          <w:rFonts w:ascii="Times New Roman" w:hAnsi="Times New Roman" w:cs="Times New Roman"/>
          <w:sz w:val="24"/>
          <w:szCs w:val="24"/>
        </w:rPr>
        <w:t>, maar alle bisschoppen</w:t>
      </w:r>
      <w:r w:rsidR="000E3EB9">
        <w:rPr>
          <w:rFonts w:ascii="Times New Roman" w:hAnsi="Times New Roman" w:cs="Times New Roman"/>
          <w:sz w:val="24"/>
          <w:szCs w:val="24"/>
        </w:rPr>
        <w:t xml:space="preserve"> -, maar de pausen hamerden er steeds weer op hun leiderschap. Er werd een leer van de ‘schat der kerk’ ontwikkeld: door zijn dood aan het kruis had Jezus zeer veel verdienste vergaard, en omdat hij zonder zonde was, had hij die </w:t>
      </w:r>
      <w:r w:rsidR="000E3EB9">
        <w:rPr>
          <w:rFonts w:ascii="Times New Roman" w:hAnsi="Times New Roman" w:cs="Times New Roman"/>
          <w:sz w:val="24"/>
          <w:szCs w:val="24"/>
        </w:rPr>
        <w:lastRenderedPageBreak/>
        <w:t>zelf niet nodig. Aangevuld werd deze schat - volgens de leer van de schat der kerk – door overtollige verdiensten van Maria en de overige heiligen.</w:t>
      </w:r>
      <w:r w:rsidR="00914D42">
        <w:rPr>
          <w:rFonts w:ascii="Times New Roman" w:hAnsi="Times New Roman" w:cs="Times New Roman"/>
          <w:sz w:val="24"/>
          <w:szCs w:val="24"/>
        </w:rPr>
        <w:t xml:space="preserve"> De pausen mochten uit deze schat van de kerk uitdelen.</w:t>
      </w:r>
    </w:p>
    <w:p w:rsidR="00102EAF" w:rsidRDefault="00102EAF" w:rsidP="00102EAF">
      <w:pPr>
        <w:spacing w:after="0" w:line="360" w:lineRule="auto"/>
        <w:rPr>
          <w:rFonts w:ascii="Times New Roman" w:hAnsi="Times New Roman" w:cs="Times New Roman"/>
          <w:sz w:val="24"/>
          <w:szCs w:val="24"/>
        </w:rPr>
      </w:pPr>
    </w:p>
    <w:p w:rsidR="00B434BD" w:rsidRPr="00E5267C" w:rsidRDefault="00E5267C" w:rsidP="00E5267C">
      <w:pPr>
        <w:pStyle w:val="Lijstaline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3EB9" w:rsidRPr="00E5267C">
        <w:rPr>
          <w:rFonts w:ascii="Times New Roman" w:hAnsi="Times New Roman" w:cs="Times New Roman"/>
          <w:sz w:val="24"/>
          <w:szCs w:val="24"/>
        </w:rPr>
        <w:t>Zwakke plekken in the</w:t>
      </w:r>
      <w:r w:rsidR="002715D6" w:rsidRPr="00E5267C">
        <w:rPr>
          <w:rFonts w:ascii="Times New Roman" w:hAnsi="Times New Roman" w:cs="Times New Roman"/>
          <w:sz w:val="24"/>
          <w:szCs w:val="24"/>
        </w:rPr>
        <w:t>orie en praktijk van de aflaten</w:t>
      </w:r>
      <w:r w:rsidR="00BB009D" w:rsidRPr="00E5267C">
        <w:rPr>
          <w:rFonts w:ascii="Times New Roman" w:hAnsi="Times New Roman" w:cs="Times New Roman"/>
          <w:sz w:val="24"/>
          <w:szCs w:val="24"/>
        </w:rPr>
        <w:t>.</w:t>
      </w:r>
      <w:r w:rsidR="002715D6" w:rsidRPr="00E5267C">
        <w:rPr>
          <w:rFonts w:ascii="Times New Roman" w:hAnsi="Times New Roman" w:cs="Times New Roman"/>
          <w:sz w:val="24"/>
          <w:szCs w:val="24"/>
        </w:rPr>
        <w:t xml:space="preserve"> </w:t>
      </w:r>
    </w:p>
    <w:p w:rsidR="00914D42" w:rsidRPr="00B434BD" w:rsidRDefault="000E3EB9" w:rsidP="00AE15A8">
      <w:pPr>
        <w:spacing w:after="0" w:line="360" w:lineRule="auto"/>
        <w:ind w:firstLine="360"/>
        <w:rPr>
          <w:rFonts w:ascii="Times New Roman" w:hAnsi="Times New Roman" w:cs="Times New Roman"/>
          <w:sz w:val="24"/>
          <w:szCs w:val="24"/>
        </w:rPr>
      </w:pPr>
      <w:r w:rsidRPr="00B434BD">
        <w:rPr>
          <w:rFonts w:ascii="Times New Roman" w:hAnsi="Times New Roman" w:cs="Times New Roman"/>
          <w:sz w:val="24"/>
          <w:szCs w:val="24"/>
        </w:rPr>
        <w:t xml:space="preserve">Toen kardinaal Thomas de Vio uit </w:t>
      </w:r>
      <w:proofErr w:type="spellStart"/>
      <w:r w:rsidRPr="00B434BD">
        <w:rPr>
          <w:rFonts w:ascii="Times New Roman" w:hAnsi="Times New Roman" w:cs="Times New Roman"/>
          <w:sz w:val="24"/>
          <w:szCs w:val="24"/>
        </w:rPr>
        <w:t>Gaëta</w:t>
      </w:r>
      <w:proofErr w:type="spellEnd"/>
      <w:r w:rsidRPr="00B434BD">
        <w:rPr>
          <w:rFonts w:ascii="Times New Roman" w:hAnsi="Times New Roman" w:cs="Times New Roman"/>
          <w:sz w:val="24"/>
          <w:szCs w:val="24"/>
        </w:rPr>
        <w:t xml:space="preserve"> (</w:t>
      </w:r>
      <w:proofErr w:type="spellStart"/>
      <w:r w:rsidRPr="00B434BD">
        <w:rPr>
          <w:rFonts w:ascii="Times New Roman" w:hAnsi="Times New Roman" w:cs="Times New Roman"/>
          <w:sz w:val="24"/>
          <w:szCs w:val="24"/>
        </w:rPr>
        <w:t>Caietanus</w:t>
      </w:r>
      <w:proofErr w:type="spellEnd"/>
      <w:r w:rsidR="00B434BD">
        <w:rPr>
          <w:rFonts w:ascii="Times New Roman" w:hAnsi="Times New Roman" w:cs="Times New Roman"/>
          <w:sz w:val="24"/>
          <w:szCs w:val="24"/>
        </w:rPr>
        <w:t xml:space="preserve">) zich in het jaar 1518 op zijn </w:t>
      </w:r>
      <w:r w:rsidRPr="00B434BD">
        <w:rPr>
          <w:rFonts w:ascii="Times New Roman" w:hAnsi="Times New Roman" w:cs="Times New Roman"/>
          <w:sz w:val="24"/>
          <w:szCs w:val="24"/>
        </w:rPr>
        <w:t xml:space="preserve">ontmoeting met de augustijneneremiet Martin </w:t>
      </w:r>
      <w:proofErr w:type="spellStart"/>
      <w:r w:rsidRPr="00B434BD">
        <w:rPr>
          <w:rFonts w:ascii="Times New Roman" w:hAnsi="Times New Roman" w:cs="Times New Roman"/>
          <w:sz w:val="24"/>
          <w:szCs w:val="24"/>
        </w:rPr>
        <w:t>Luther</w:t>
      </w:r>
      <w:proofErr w:type="spellEnd"/>
      <w:r w:rsidRPr="00B434BD">
        <w:rPr>
          <w:rFonts w:ascii="Times New Roman" w:hAnsi="Times New Roman" w:cs="Times New Roman"/>
          <w:sz w:val="24"/>
          <w:szCs w:val="24"/>
        </w:rPr>
        <w:t xml:space="preserve"> in </w:t>
      </w:r>
      <w:proofErr w:type="spellStart"/>
      <w:r w:rsidRPr="00B434BD">
        <w:rPr>
          <w:rFonts w:ascii="Times New Roman" w:hAnsi="Times New Roman" w:cs="Times New Roman"/>
          <w:sz w:val="24"/>
          <w:szCs w:val="24"/>
        </w:rPr>
        <w:t>Augsburg</w:t>
      </w:r>
      <w:proofErr w:type="spellEnd"/>
      <w:r w:rsidRPr="00B434BD">
        <w:rPr>
          <w:rFonts w:ascii="Times New Roman" w:hAnsi="Times New Roman" w:cs="Times New Roman"/>
          <w:sz w:val="24"/>
          <w:szCs w:val="24"/>
        </w:rPr>
        <w:t xml:space="preserve"> voorbereidde, ontdekte hij dat er geen sluitende theologische leer van de aflaat ontwikkeld was. </w:t>
      </w:r>
      <w:r w:rsidR="00226641">
        <w:rPr>
          <w:rFonts w:ascii="Times New Roman" w:hAnsi="Times New Roman" w:cs="Times New Roman"/>
          <w:sz w:val="24"/>
          <w:szCs w:val="24"/>
        </w:rPr>
        <w:t xml:space="preserve">Belangrijke theologen zoals bijvoorbeeld Thomas van </w:t>
      </w:r>
      <w:proofErr w:type="spellStart"/>
      <w:r w:rsidR="00226641">
        <w:rPr>
          <w:rFonts w:ascii="Times New Roman" w:hAnsi="Times New Roman" w:cs="Times New Roman"/>
          <w:sz w:val="24"/>
          <w:szCs w:val="24"/>
        </w:rPr>
        <w:t>Aquino</w:t>
      </w:r>
      <w:proofErr w:type="spellEnd"/>
      <w:r w:rsidR="00226641">
        <w:rPr>
          <w:rFonts w:ascii="Times New Roman" w:hAnsi="Times New Roman" w:cs="Times New Roman"/>
          <w:sz w:val="24"/>
          <w:szCs w:val="24"/>
        </w:rPr>
        <w:t xml:space="preserve"> hadden weliswaar hun gedachten daar over geuit, maar dat was nog geen algemeen geldige kerkelijke leer. Thomas de Vio </w:t>
      </w:r>
      <w:proofErr w:type="spellStart"/>
      <w:r w:rsidR="00226641">
        <w:rPr>
          <w:rFonts w:ascii="Times New Roman" w:hAnsi="Times New Roman" w:cs="Times New Roman"/>
          <w:sz w:val="24"/>
          <w:szCs w:val="24"/>
        </w:rPr>
        <w:t>Caietanus</w:t>
      </w:r>
      <w:proofErr w:type="spellEnd"/>
      <w:r w:rsidRPr="00B434BD">
        <w:rPr>
          <w:rFonts w:ascii="Times New Roman" w:hAnsi="Times New Roman" w:cs="Times New Roman"/>
          <w:sz w:val="24"/>
          <w:szCs w:val="24"/>
        </w:rPr>
        <w:t xml:space="preserve"> probeerde dat in allerijl in te halen. Maar er was veel onduidelijk.</w:t>
      </w:r>
      <w:r w:rsidR="00B24CBE" w:rsidRPr="00B434BD">
        <w:rPr>
          <w:rFonts w:ascii="Times New Roman" w:hAnsi="Times New Roman" w:cs="Times New Roman"/>
          <w:sz w:val="24"/>
          <w:szCs w:val="24"/>
        </w:rPr>
        <w:t xml:space="preserve"> </w:t>
      </w:r>
      <w:r w:rsidRPr="00B434BD">
        <w:rPr>
          <w:rFonts w:ascii="Times New Roman" w:hAnsi="Times New Roman" w:cs="Times New Roman"/>
          <w:sz w:val="24"/>
          <w:szCs w:val="24"/>
        </w:rPr>
        <w:t xml:space="preserve">Een correcte toekenning van de aflaat </w:t>
      </w:r>
      <w:r w:rsidR="00247FA4" w:rsidRPr="00B434BD">
        <w:rPr>
          <w:rFonts w:ascii="Times New Roman" w:hAnsi="Times New Roman" w:cs="Times New Roman"/>
          <w:sz w:val="24"/>
          <w:szCs w:val="24"/>
        </w:rPr>
        <w:t xml:space="preserve">moest bijvoorbeeld steeds er van uit gaan dat de boeteling echt </w:t>
      </w:r>
      <w:r w:rsidR="0047519D" w:rsidRPr="00B434BD">
        <w:rPr>
          <w:rFonts w:ascii="Times New Roman" w:hAnsi="Times New Roman" w:cs="Times New Roman"/>
          <w:sz w:val="24"/>
          <w:szCs w:val="24"/>
        </w:rPr>
        <w:t>be</w:t>
      </w:r>
      <w:r w:rsidR="00247FA4" w:rsidRPr="00B434BD">
        <w:rPr>
          <w:rFonts w:ascii="Times New Roman" w:hAnsi="Times New Roman" w:cs="Times New Roman"/>
          <w:sz w:val="24"/>
          <w:szCs w:val="24"/>
        </w:rPr>
        <w:t xml:space="preserve">rouw getoond had en op basis van deze echte </w:t>
      </w:r>
      <w:r w:rsidR="0047519D" w:rsidRPr="00B434BD">
        <w:rPr>
          <w:rFonts w:ascii="Times New Roman" w:hAnsi="Times New Roman" w:cs="Times New Roman"/>
          <w:sz w:val="24"/>
          <w:szCs w:val="24"/>
        </w:rPr>
        <w:t>be</w:t>
      </w:r>
      <w:r w:rsidR="00247FA4" w:rsidRPr="00B434BD">
        <w:rPr>
          <w:rFonts w:ascii="Times New Roman" w:hAnsi="Times New Roman" w:cs="Times New Roman"/>
          <w:sz w:val="24"/>
          <w:szCs w:val="24"/>
        </w:rPr>
        <w:t xml:space="preserve">rouw de toezegging van Gods vergeving ontvangen had. Een aflaat </w:t>
      </w:r>
      <w:r w:rsidR="00BA5155" w:rsidRPr="00B434BD">
        <w:rPr>
          <w:rFonts w:ascii="Times New Roman" w:hAnsi="Times New Roman" w:cs="Times New Roman"/>
          <w:sz w:val="24"/>
          <w:szCs w:val="24"/>
        </w:rPr>
        <w:t xml:space="preserve">kon dus </w:t>
      </w:r>
      <w:proofErr w:type="spellStart"/>
      <w:r w:rsidR="00BA5155" w:rsidRPr="00B434BD">
        <w:rPr>
          <w:rFonts w:ascii="Times New Roman" w:hAnsi="Times New Roman" w:cs="Times New Roman"/>
          <w:sz w:val="24"/>
          <w:szCs w:val="24"/>
        </w:rPr>
        <w:t>alléén</w:t>
      </w:r>
      <w:proofErr w:type="spellEnd"/>
      <w:r w:rsidR="00BA5155" w:rsidRPr="00B434BD">
        <w:rPr>
          <w:rFonts w:ascii="Times New Roman" w:hAnsi="Times New Roman" w:cs="Times New Roman"/>
          <w:sz w:val="24"/>
          <w:szCs w:val="24"/>
        </w:rPr>
        <w:t xml:space="preserve"> van de opgelegde kerkelijke straf bevrijden (</w:t>
      </w:r>
      <w:proofErr w:type="spellStart"/>
      <w:r w:rsidR="00BA5155" w:rsidRPr="00B434BD">
        <w:rPr>
          <w:rFonts w:ascii="Times New Roman" w:hAnsi="Times New Roman" w:cs="Times New Roman"/>
          <w:i/>
          <w:sz w:val="24"/>
          <w:szCs w:val="24"/>
        </w:rPr>
        <w:t>poena</w:t>
      </w:r>
      <w:proofErr w:type="spellEnd"/>
      <w:r w:rsidR="00BA5155" w:rsidRPr="00B434BD">
        <w:rPr>
          <w:rFonts w:ascii="Times New Roman" w:hAnsi="Times New Roman" w:cs="Times New Roman"/>
          <w:sz w:val="24"/>
          <w:szCs w:val="24"/>
        </w:rPr>
        <w:t>), nooit van de schuld (</w:t>
      </w:r>
      <w:proofErr w:type="spellStart"/>
      <w:r w:rsidR="00BA5155" w:rsidRPr="00B434BD">
        <w:rPr>
          <w:rFonts w:ascii="Times New Roman" w:hAnsi="Times New Roman" w:cs="Times New Roman"/>
          <w:i/>
          <w:sz w:val="24"/>
          <w:szCs w:val="24"/>
        </w:rPr>
        <w:t>culpa</w:t>
      </w:r>
      <w:proofErr w:type="spellEnd"/>
      <w:r w:rsidR="00BA5155" w:rsidRPr="00B434BD">
        <w:rPr>
          <w:rFonts w:ascii="Times New Roman" w:hAnsi="Times New Roman" w:cs="Times New Roman"/>
          <w:sz w:val="24"/>
          <w:szCs w:val="24"/>
        </w:rPr>
        <w:t>). In de dagelijkse realiteit lijkt dit belangrijke verschil vaak genoeg niet beklemtoond te zijn.</w:t>
      </w:r>
      <w:r w:rsidR="002F3D2F" w:rsidRPr="00B434BD">
        <w:rPr>
          <w:rFonts w:ascii="Times New Roman" w:hAnsi="Times New Roman" w:cs="Times New Roman"/>
          <w:sz w:val="24"/>
          <w:szCs w:val="24"/>
        </w:rPr>
        <w:t xml:space="preserve"> Er werden</w:t>
      </w:r>
      <w:r w:rsidR="00226641">
        <w:rPr>
          <w:rFonts w:ascii="Times New Roman" w:hAnsi="Times New Roman" w:cs="Times New Roman"/>
          <w:sz w:val="24"/>
          <w:szCs w:val="24"/>
        </w:rPr>
        <w:t xml:space="preserve"> sinds het jaar 1300 </w:t>
      </w:r>
      <w:proofErr w:type="spellStart"/>
      <w:r w:rsidR="00226641">
        <w:rPr>
          <w:rFonts w:ascii="Times New Roman" w:hAnsi="Times New Roman" w:cs="Times New Roman"/>
          <w:sz w:val="24"/>
          <w:szCs w:val="24"/>
        </w:rPr>
        <w:t>jubileums-</w:t>
      </w:r>
      <w:r w:rsidR="002F3D2F" w:rsidRPr="00B434BD">
        <w:rPr>
          <w:rFonts w:ascii="Times New Roman" w:hAnsi="Times New Roman" w:cs="Times New Roman"/>
          <w:sz w:val="24"/>
          <w:szCs w:val="24"/>
        </w:rPr>
        <w:t>aflaten</w:t>
      </w:r>
      <w:proofErr w:type="spellEnd"/>
      <w:r w:rsidR="002F3D2F" w:rsidRPr="00B434BD">
        <w:rPr>
          <w:rFonts w:ascii="Times New Roman" w:hAnsi="Times New Roman" w:cs="Times New Roman"/>
          <w:sz w:val="24"/>
          <w:szCs w:val="24"/>
        </w:rPr>
        <w:t xml:space="preserve"> verstrekt met de toezegging van bevrijding “van schuld en straf” (</w:t>
      </w:r>
      <w:r w:rsidR="002F3D2F" w:rsidRPr="00B434BD">
        <w:rPr>
          <w:rFonts w:ascii="Times New Roman" w:hAnsi="Times New Roman" w:cs="Times New Roman"/>
          <w:i/>
          <w:sz w:val="24"/>
          <w:szCs w:val="24"/>
        </w:rPr>
        <w:t xml:space="preserve">a </w:t>
      </w:r>
      <w:proofErr w:type="spellStart"/>
      <w:r w:rsidR="002F3D2F" w:rsidRPr="00B434BD">
        <w:rPr>
          <w:rFonts w:ascii="Times New Roman" w:hAnsi="Times New Roman" w:cs="Times New Roman"/>
          <w:i/>
          <w:sz w:val="24"/>
          <w:szCs w:val="24"/>
        </w:rPr>
        <w:t>culpa</w:t>
      </w:r>
      <w:proofErr w:type="spellEnd"/>
      <w:r w:rsidR="002F3D2F" w:rsidRPr="00B434BD">
        <w:rPr>
          <w:rFonts w:ascii="Times New Roman" w:hAnsi="Times New Roman" w:cs="Times New Roman"/>
          <w:i/>
          <w:sz w:val="24"/>
          <w:szCs w:val="24"/>
        </w:rPr>
        <w:t xml:space="preserve"> et </w:t>
      </w:r>
      <w:proofErr w:type="spellStart"/>
      <w:r w:rsidR="002F3D2F" w:rsidRPr="00B434BD">
        <w:rPr>
          <w:rFonts w:ascii="Times New Roman" w:hAnsi="Times New Roman" w:cs="Times New Roman"/>
          <w:i/>
          <w:sz w:val="24"/>
          <w:szCs w:val="24"/>
        </w:rPr>
        <w:t>poena</w:t>
      </w:r>
      <w:proofErr w:type="spellEnd"/>
      <w:r w:rsidR="002F3D2F" w:rsidRPr="00B434BD">
        <w:rPr>
          <w:rFonts w:ascii="Times New Roman" w:hAnsi="Times New Roman" w:cs="Times New Roman"/>
          <w:sz w:val="24"/>
          <w:szCs w:val="24"/>
        </w:rPr>
        <w:t>).</w:t>
      </w:r>
      <w:r w:rsidR="00914D42" w:rsidRPr="00B434BD">
        <w:rPr>
          <w:rFonts w:ascii="Times New Roman" w:hAnsi="Times New Roman" w:cs="Times New Roman"/>
          <w:sz w:val="24"/>
          <w:szCs w:val="24"/>
        </w:rPr>
        <w:t xml:space="preserve"> </w:t>
      </w:r>
    </w:p>
    <w:p w:rsidR="000E3EB9" w:rsidRDefault="00914D42" w:rsidP="00B24CBE">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Problematisch was ook dat pausen door hun voorgangers op de pauselijke troon toegekende aflaten soms ook weer herriepen. Dit deed de indruk ontstaan dat het vergaren van geld hun belangrijker leek dan de zekerheid van de gewetens van de gelovigen. De inkomsten uit de verkoop van aflaten werden gebruikt voor tal van doelen: de bouw van de Sint Pieter in Rome is een zeer bekend voorbeeld, maar er werden ook bruggen en wegen onderhouden met het geld dat binnenkwam.</w:t>
      </w:r>
    </w:p>
    <w:p w:rsidR="00B434BD" w:rsidRDefault="00B434BD" w:rsidP="00B24CBE">
      <w:pPr>
        <w:spacing w:after="0" w:line="360" w:lineRule="auto"/>
        <w:ind w:firstLine="360"/>
        <w:contextualSpacing/>
        <w:rPr>
          <w:rFonts w:ascii="Times New Roman" w:hAnsi="Times New Roman" w:cs="Times New Roman"/>
          <w:sz w:val="24"/>
          <w:szCs w:val="24"/>
        </w:rPr>
      </w:pPr>
    </w:p>
    <w:p w:rsidR="00B434BD" w:rsidRPr="00E5267C" w:rsidRDefault="00E5267C" w:rsidP="00E5267C">
      <w:pPr>
        <w:pStyle w:val="Lijstaline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34BD" w:rsidRPr="00E5267C">
        <w:rPr>
          <w:rFonts w:ascii="Times New Roman" w:hAnsi="Times New Roman" w:cs="Times New Roman"/>
          <w:sz w:val="24"/>
          <w:szCs w:val="24"/>
        </w:rPr>
        <w:t>Heeft de paus macht over de zielen in het vagevuur?</w:t>
      </w:r>
    </w:p>
    <w:p w:rsidR="00B64CEB" w:rsidRDefault="00B64CEB" w:rsidP="00B24CBE">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Een belangrijke stap was de aanspraak dat de paus ook macht had om zielen </w:t>
      </w:r>
      <w:r w:rsidR="00914D42">
        <w:rPr>
          <w:rFonts w:ascii="Times New Roman" w:hAnsi="Times New Roman" w:cs="Times New Roman"/>
          <w:sz w:val="24"/>
          <w:szCs w:val="24"/>
        </w:rPr>
        <w:t>uit</w:t>
      </w:r>
      <w:r>
        <w:rPr>
          <w:rFonts w:ascii="Times New Roman" w:hAnsi="Times New Roman" w:cs="Times New Roman"/>
          <w:sz w:val="24"/>
          <w:szCs w:val="24"/>
        </w:rPr>
        <w:t xml:space="preserve"> het vagevuur te bevrijden. Een christen die weliswaar in vrede met God en met zijn kerk overleden was, maar </w:t>
      </w:r>
      <w:r w:rsidR="00BB009D">
        <w:rPr>
          <w:rFonts w:ascii="Times New Roman" w:hAnsi="Times New Roman" w:cs="Times New Roman"/>
          <w:sz w:val="24"/>
          <w:szCs w:val="24"/>
        </w:rPr>
        <w:t xml:space="preserve">zijn of haar </w:t>
      </w:r>
      <w:r>
        <w:rPr>
          <w:rFonts w:ascii="Times New Roman" w:hAnsi="Times New Roman" w:cs="Times New Roman"/>
          <w:sz w:val="24"/>
          <w:szCs w:val="24"/>
        </w:rPr>
        <w:t xml:space="preserve">straf nog niet </w:t>
      </w:r>
      <w:r w:rsidR="00BB009D">
        <w:rPr>
          <w:rFonts w:ascii="Times New Roman" w:hAnsi="Times New Roman" w:cs="Times New Roman"/>
          <w:sz w:val="24"/>
          <w:szCs w:val="24"/>
        </w:rPr>
        <w:t>‘</w:t>
      </w:r>
      <w:r>
        <w:rPr>
          <w:rFonts w:ascii="Times New Roman" w:hAnsi="Times New Roman" w:cs="Times New Roman"/>
          <w:sz w:val="24"/>
          <w:szCs w:val="24"/>
        </w:rPr>
        <w:t>afgeboet</w:t>
      </w:r>
      <w:r w:rsidR="00BB009D">
        <w:rPr>
          <w:rFonts w:ascii="Times New Roman" w:hAnsi="Times New Roman" w:cs="Times New Roman"/>
          <w:sz w:val="24"/>
          <w:szCs w:val="24"/>
        </w:rPr>
        <w:t>’</w:t>
      </w:r>
      <w:r>
        <w:rPr>
          <w:rFonts w:ascii="Times New Roman" w:hAnsi="Times New Roman" w:cs="Times New Roman"/>
          <w:sz w:val="24"/>
          <w:szCs w:val="24"/>
        </w:rPr>
        <w:t xml:space="preserve"> had, verbleef immers in het vagevuur, en dat stelde men zich verschrikkelijk voor. Toen </w:t>
      </w:r>
      <w:r w:rsidR="002F3D2F">
        <w:rPr>
          <w:rFonts w:ascii="Times New Roman" w:hAnsi="Times New Roman" w:cs="Times New Roman"/>
          <w:sz w:val="24"/>
          <w:szCs w:val="24"/>
        </w:rPr>
        <w:t>vanaf het jaar</w:t>
      </w:r>
      <w:r w:rsidR="00D66C5C">
        <w:rPr>
          <w:rFonts w:ascii="Times New Roman" w:hAnsi="Times New Roman" w:cs="Times New Roman"/>
          <w:sz w:val="24"/>
          <w:szCs w:val="24"/>
        </w:rPr>
        <w:t xml:space="preserve"> </w:t>
      </w:r>
      <w:r w:rsidR="00D66C5C" w:rsidRPr="00D66C5C">
        <w:rPr>
          <w:rFonts w:ascii="Times New Roman" w:hAnsi="Times New Roman" w:cs="Times New Roman"/>
          <w:sz w:val="24"/>
          <w:szCs w:val="24"/>
        </w:rPr>
        <w:t>1476</w:t>
      </w:r>
      <w:r w:rsidR="00D66C5C">
        <w:rPr>
          <w:rFonts w:ascii="Times New Roman" w:hAnsi="Times New Roman" w:cs="Times New Roman"/>
          <w:sz w:val="24"/>
          <w:szCs w:val="24"/>
        </w:rPr>
        <w:t xml:space="preserve"> </w:t>
      </w:r>
      <w:r w:rsidRPr="00D66C5C">
        <w:rPr>
          <w:rFonts w:ascii="Times New Roman" w:hAnsi="Times New Roman" w:cs="Times New Roman"/>
          <w:sz w:val="24"/>
          <w:szCs w:val="24"/>
        </w:rPr>
        <w:t>b</w:t>
      </w:r>
      <w:r>
        <w:rPr>
          <w:rFonts w:ascii="Times New Roman" w:hAnsi="Times New Roman" w:cs="Times New Roman"/>
          <w:sz w:val="24"/>
          <w:szCs w:val="24"/>
        </w:rPr>
        <w:t>eweerd werd dat de paus ook zielen uit het vagevuur zou kunnen bevrijden,</w:t>
      </w:r>
      <w:r w:rsidR="00D66C5C">
        <w:rPr>
          <w:rStyle w:val="Voetnootmarkering"/>
          <w:rFonts w:ascii="Times New Roman" w:hAnsi="Times New Roman" w:cs="Times New Roman"/>
          <w:sz w:val="24"/>
          <w:szCs w:val="24"/>
        </w:rPr>
        <w:footnoteReference w:id="11"/>
      </w:r>
      <w:r>
        <w:rPr>
          <w:rFonts w:ascii="Times New Roman" w:hAnsi="Times New Roman" w:cs="Times New Roman"/>
          <w:sz w:val="24"/>
          <w:szCs w:val="24"/>
        </w:rPr>
        <w:t xml:space="preserve"> kwam de vraag op: </w:t>
      </w:r>
      <w:r w:rsidR="00914D42">
        <w:rPr>
          <w:rFonts w:ascii="Times New Roman" w:hAnsi="Times New Roman" w:cs="Times New Roman"/>
          <w:sz w:val="24"/>
          <w:szCs w:val="24"/>
        </w:rPr>
        <w:lastRenderedPageBreak/>
        <w:t xml:space="preserve">Heeft hij macht in het vagevuur? </w:t>
      </w:r>
      <w:r w:rsidR="005307C1">
        <w:rPr>
          <w:rFonts w:ascii="Times New Roman" w:hAnsi="Times New Roman" w:cs="Times New Roman"/>
          <w:sz w:val="24"/>
          <w:szCs w:val="24"/>
        </w:rPr>
        <w:t>Of kan hij alleen bij God voor een mens die in het vagevuur verblijft, biddend pleiten? In dit laatste geval: dat kan de ganse kerk!</w:t>
      </w:r>
      <w:r>
        <w:rPr>
          <w:rFonts w:ascii="Times New Roman" w:hAnsi="Times New Roman" w:cs="Times New Roman"/>
          <w:sz w:val="24"/>
          <w:szCs w:val="24"/>
        </w:rPr>
        <w:t xml:space="preserve"> </w:t>
      </w:r>
    </w:p>
    <w:p w:rsidR="00B434BD" w:rsidRDefault="00B434BD" w:rsidP="00B24CBE">
      <w:pPr>
        <w:spacing w:after="0" w:line="360" w:lineRule="auto"/>
        <w:ind w:firstLine="360"/>
        <w:contextualSpacing/>
        <w:rPr>
          <w:rFonts w:ascii="Times New Roman" w:hAnsi="Times New Roman" w:cs="Times New Roman"/>
          <w:sz w:val="24"/>
          <w:szCs w:val="24"/>
        </w:rPr>
      </w:pPr>
    </w:p>
    <w:p w:rsidR="00B434BD" w:rsidRDefault="00E5267C" w:rsidP="00E5267C">
      <w:pPr>
        <w:pStyle w:val="Lijstalinea"/>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1.9. </w:t>
      </w:r>
      <w:r w:rsidR="005307C1" w:rsidRPr="00B434BD">
        <w:rPr>
          <w:rFonts w:ascii="Times New Roman" w:hAnsi="Times New Roman" w:cs="Times New Roman"/>
          <w:sz w:val="24"/>
          <w:szCs w:val="24"/>
        </w:rPr>
        <w:t xml:space="preserve"> Is de aflaat medicinaal of juridisch? </w:t>
      </w:r>
    </w:p>
    <w:p w:rsidR="007E083C" w:rsidRPr="007E083C" w:rsidRDefault="007E083C" w:rsidP="007E083C">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Al in de middeleeuwen werd onderscheid gemaakt tussen een straf voor zonde in medicinale </w:t>
      </w:r>
      <w:r w:rsidR="0028496F">
        <w:rPr>
          <w:rFonts w:ascii="Times New Roman" w:hAnsi="Times New Roman" w:cs="Times New Roman"/>
          <w:sz w:val="24"/>
          <w:szCs w:val="24"/>
        </w:rPr>
        <w:t xml:space="preserve">(helende) </w:t>
      </w:r>
      <w:r>
        <w:rPr>
          <w:rFonts w:ascii="Times New Roman" w:hAnsi="Times New Roman" w:cs="Times New Roman"/>
          <w:sz w:val="24"/>
          <w:szCs w:val="24"/>
        </w:rPr>
        <w:t xml:space="preserve">zin en in </w:t>
      </w:r>
      <w:proofErr w:type="spellStart"/>
      <w:r>
        <w:rPr>
          <w:rFonts w:ascii="Times New Roman" w:hAnsi="Times New Roman" w:cs="Times New Roman"/>
          <w:sz w:val="24"/>
          <w:szCs w:val="24"/>
        </w:rPr>
        <w:t>vindicative</w:t>
      </w:r>
      <w:proofErr w:type="spellEnd"/>
      <w:r>
        <w:rPr>
          <w:rFonts w:ascii="Times New Roman" w:hAnsi="Times New Roman" w:cs="Times New Roman"/>
          <w:sz w:val="24"/>
          <w:szCs w:val="24"/>
        </w:rPr>
        <w:t xml:space="preserve"> (straffende) zin. Als men een straf </w:t>
      </w:r>
      <w:r w:rsidR="0028496F">
        <w:rPr>
          <w:rFonts w:ascii="Times New Roman" w:hAnsi="Times New Roman" w:cs="Times New Roman"/>
          <w:sz w:val="24"/>
          <w:szCs w:val="24"/>
        </w:rPr>
        <w:t>medicinaal opvat, kan niet de éé</w:t>
      </w:r>
      <w:r>
        <w:rPr>
          <w:rFonts w:ascii="Times New Roman" w:hAnsi="Times New Roman" w:cs="Times New Roman"/>
          <w:sz w:val="24"/>
          <w:szCs w:val="24"/>
        </w:rPr>
        <w:t xml:space="preserve">n voor de ander boete doen. Voorbeeld: Als ik ziek ben, kan niet mijn vrouw voor mij de medicijn slikken, dat moet ik zelf doen. Als men een straf </w:t>
      </w:r>
      <w:proofErr w:type="spellStart"/>
      <w:r>
        <w:rPr>
          <w:rFonts w:ascii="Times New Roman" w:hAnsi="Times New Roman" w:cs="Times New Roman"/>
          <w:sz w:val="24"/>
          <w:szCs w:val="24"/>
        </w:rPr>
        <w:t>vindicativ</w:t>
      </w:r>
      <w:proofErr w:type="spellEnd"/>
      <w:r>
        <w:rPr>
          <w:rFonts w:ascii="Times New Roman" w:hAnsi="Times New Roman" w:cs="Times New Roman"/>
          <w:sz w:val="24"/>
          <w:szCs w:val="24"/>
        </w:rPr>
        <w:t xml:space="preserve"> opvat, kan dat wel: iemand anders kan voor mij een geldstraf betalen. Scholastieke theologen beklemtoonden dat iemand, die bijvoorbeeld aflaat koopt in de plaats van de opgelegde straf van veertig dagen vasten, niettemin daadkrachtig rouw moet tonen. Maar is het waarschijnlijk dat hij dat zal doen?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stelt in stelling 39: “Het is ook voor de meest geleerde theologen moeilijk, ten overstaan van het volk zowel de vrijgevige toekenning van aflaat als ook echt berouw aan te prijzen.”</w:t>
      </w:r>
      <w:r>
        <w:rPr>
          <w:rStyle w:val="Voetnootmarkering"/>
          <w:rFonts w:ascii="Times New Roman" w:hAnsi="Times New Roman" w:cs="Times New Roman"/>
          <w:sz w:val="24"/>
          <w:szCs w:val="24"/>
        </w:rPr>
        <w:footnoteReference w:id="12"/>
      </w:r>
    </w:p>
    <w:p w:rsidR="00B64CEB" w:rsidRPr="00B434BD" w:rsidRDefault="00E45A40" w:rsidP="00B434BD">
      <w:pPr>
        <w:spacing w:after="0" w:line="360" w:lineRule="auto"/>
        <w:rPr>
          <w:rFonts w:ascii="Times New Roman" w:hAnsi="Times New Roman" w:cs="Times New Roman"/>
          <w:sz w:val="24"/>
          <w:szCs w:val="24"/>
        </w:rPr>
      </w:pPr>
      <w:r w:rsidRPr="00B434BD">
        <w:rPr>
          <w:rFonts w:ascii="Times New Roman" w:hAnsi="Times New Roman" w:cs="Times New Roman"/>
          <w:sz w:val="24"/>
          <w:szCs w:val="24"/>
        </w:rPr>
        <w:t xml:space="preserve">Als </w:t>
      </w:r>
      <w:r w:rsidR="00B434BD">
        <w:rPr>
          <w:rFonts w:ascii="Times New Roman" w:hAnsi="Times New Roman" w:cs="Times New Roman"/>
          <w:sz w:val="24"/>
          <w:szCs w:val="24"/>
        </w:rPr>
        <w:t>de aflaat</w:t>
      </w:r>
      <w:r w:rsidRPr="00B434BD">
        <w:rPr>
          <w:rFonts w:ascii="Times New Roman" w:hAnsi="Times New Roman" w:cs="Times New Roman"/>
          <w:sz w:val="24"/>
          <w:szCs w:val="24"/>
        </w:rPr>
        <w:t xml:space="preserve"> </w:t>
      </w:r>
      <w:r w:rsidRPr="00B434BD">
        <w:rPr>
          <w:rFonts w:ascii="Times New Roman" w:hAnsi="Times New Roman" w:cs="Times New Roman"/>
          <w:i/>
          <w:sz w:val="24"/>
          <w:szCs w:val="24"/>
        </w:rPr>
        <w:t>m</w:t>
      </w:r>
      <w:r w:rsidR="005307C1" w:rsidRPr="00B434BD">
        <w:rPr>
          <w:rFonts w:ascii="Times New Roman" w:hAnsi="Times New Roman" w:cs="Times New Roman"/>
          <w:i/>
          <w:sz w:val="24"/>
          <w:szCs w:val="24"/>
        </w:rPr>
        <w:t>edicinaal</w:t>
      </w:r>
      <w:r w:rsidRPr="00B434BD">
        <w:rPr>
          <w:rFonts w:ascii="Times New Roman" w:hAnsi="Times New Roman" w:cs="Times New Roman"/>
          <w:sz w:val="24"/>
          <w:szCs w:val="24"/>
        </w:rPr>
        <w:t xml:space="preserve"> is, dan</w:t>
      </w:r>
      <w:r w:rsidR="005307C1" w:rsidRPr="00B434BD">
        <w:rPr>
          <w:rFonts w:ascii="Times New Roman" w:hAnsi="Times New Roman" w:cs="Times New Roman"/>
          <w:sz w:val="24"/>
          <w:szCs w:val="24"/>
        </w:rPr>
        <w:t xml:space="preserve"> heelt hij</w:t>
      </w:r>
      <w:r w:rsidRPr="00B434BD">
        <w:rPr>
          <w:rFonts w:ascii="Times New Roman" w:hAnsi="Times New Roman" w:cs="Times New Roman"/>
          <w:sz w:val="24"/>
          <w:szCs w:val="24"/>
        </w:rPr>
        <w:t>.</w:t>
      </w:r>
      <w:r w:rsidR="005307C1" w:rsidRPr="00B434BD">
        <w:rPr>
          <w:rFonts w:ascii="Times New Roman" w:hAnsi="Times New Roman" w:cs="Times New Roman"/>
          <w:sz w:val="24"/>
          <w:szCs w:val="24"/>
        </w:rPr>
        <w:t xml:space="preserve"> </w:t>
      </w:r>
      <w:r w:rsidRPr="00B434BD">
        <w:rPr>
          <w:rFonts w:ascii="Times New Roman" w:hAnsi="Times New Roman" w:cs="Times New Roman"/>
          <w:sz w:val="24"/>
          <w:szCs w:val="24"/>
        </w:rPr>
        <w:t>Maar, in dit geval:</w:t>
      </w:r>
      <w:r w:rsidR="005307C1" w:rsidRPr="00B434BD">
        <w:rPr>
          <w:rFonts w:ascii="Times New Roman" w:hAnsi="Times New Roman" w:cs="Times New Roman"/>
          <w:sz w:val="24"/>
          <w:szCs w:val="24"/>
        </w:rPr>
        <w:t xml:space="preserve"> moet men dan aflaat überhaupt willen? </w:t>
      </w:r>
      <w:r w:rsidR="00BB009D" w:rsidRPr="00B434BD">
        <w:rPr>
          <w:rFonts w:ascii="Times New Roman" w:hAnsi="Times New Roman" w:cs="Times New Roman"/>
          <w:sz w:val="24"/>
          <w:szCs w:val="24"/>
        </w:rPr>
        <w:t xml:space="preserve">Moet men niet bereidwillig de straf dragen? </w:t>
      </w:r>
      <w:r w:rsidR="00B434BD">
        <w:rPr>
          <w:rFonts w:ascii="Times New Roman" w:hAnsi="Times New Roman" w:cs="Times New Roman"/>
          <w:sz w:val="24"/>
          <w:szCs w:val="24"/>
        </w:rPr>
        <w:t xml:space="preserve">Dit is de opvatting van </w:t>
      </w:r>
      <w:proofErr w:type="spellStart"/>
      <w:r w:rsidR="00B434BD">
        <w:rPr>
          <w:rFonts w:ascii="Times New Roman" w:hAnsi="Times New Roman" w:cs="Times New Roman"/>
          <w:sz w:val="24"/>
          <w:szCs w:val="24"/>
        </w:rPr>
        <w:t>Luther</w:t>
      </w:r>
      <w:proofErr w:type="spellEnd"/>
      <w:r w:rsidR="00B434BD">
        <w:rPr>
          <w:rFonts w:ascii="Times New Roman" w:hAnsi="Times New Roman" w:cs="Times New Roman"/>
          <w:sz w:val="24"/>
          <w:szCs w:val="24"/>
        </w:rPr>
        <w:t xml:space="preserve">. </w:t>
      </w:r>
      <w:r w:rsidR="005307C1" w:rsidRPr="00B434BD">
        <w:rPr>
          <w:rFonts w:ascii="Times New Roman" w:hAnsi="Times New Roman" w:cs="Times New Roman"/>
          <w:sz w:val="24"/>
          <w:szCs w:val="24"/>
        </w:rPr>
        <w:t xml:space="preserve">Of </w:t>
      </w:r>
      <w:r w:rsidRPr="00B434BD">
        <w:rPr>
          <w:rFonts w:ascii="Times New Roman" w:hAnsi="Times New Roman" w:cs="Times New Roman"/>
          <w:sz w:val="24"/>
          <w:szCs w:val="24"/>
        </w:rPr>
        <w:t>is aflaat</w:t>
      </w:r>
      <w:r w:rsidR="0028496F">
        <w:rPr>
          <w:rFonts w:ascii="Times New Roman" w:hAnsi="Times New Roman" w:cs="Times New Roman"/>
          <w:sz w:val="24"/>
          <w:szCs w:val="24"/>
        </w:rPr>
        <w:t xml:space="preserve"> </w:t>
      </w:r>
      <w:proofErr w:type="spellStart"/>
      <w:r w:rsidR="0028496F" w:rsidRPr="0028496F">
        <w:rPr>
          <w:rFonts w:ascii="Times New Roman" w:hAnsi="Times New Roman" w:cs="Times New Roman"/>
          <w:i/>
          <w:sz w:val="24"/>
          <w:szCs w:val="24"/>
        </w:rPr>
        <w:t>vindicativ</w:t>
      </w:r>
      <w:proofErr w:type="spellEnd"/>
      <w:r w:rsidR="005307C1" w:rsidRPr="0028496F">
        <w:rPr>
          <w:rFonts w:ascii="Times New Roman" w:hAnsi="Times New Roman" w:cs="Times New Roman"/>
          <w:i/>
          <w:sz w:val="24"/>
          <w:szCs w:val="24"/>
        </w:rPr>
        <w:t>,</w:t>
      </w:r>
      <w:r w:rsidR="005307C1" w:rsidRPr="00B434BD">
        <w:rPr>
          <w:rFonts w:ascii="Times New Roman" w:hAnsi="Times New Roman" w:cs="Times New Roman"/>
          <w:sz w:val="24"/>
          <w:szCs w:val="24"/>
        </w:rPr>
        <w:t xml:space="preserve"> in die zin dat christenen </w:t>
      </w:r>
      <w:r w:rsidR="00BB009D" w:rsidRPr="00B434BD">
        <w:rPr>
          <w:rFonts w:ascii="Times New Roman" w:hAnsi="Times New Roman" w:cs="Times New Roman"/>
          <w:sz w:val="24"/>
          <w:szCs w:val="24"/>
        </w:rPr>
        <w:t>die in het vag</w:t>
      </w:r>
      <w:r w:rsidR="00B434BD">
        <w:rPr>
          <w:rFonts w:ascii="Times New Roman" w:hAnsi="Times New Roman" w:cs="Times New Roman"/>
          <w:sz w:val="24"/>
          <w:szCs w:val="24"/>
        </w:rPr>
        <w:t>evuur terecht gekomen zijn, daa</w:t>
      </w:r>
      <w:r w:rsidR="00BB009D" w:rsidRPr="00B434BD">
        <w:rPr>
          <w:rFonts w:ascii="Times New Roman" w:hAnsi="Times New Roman" w:cs="Times New Roman"/>
          <w:sz w:val="24"/>
          <w:szCs w:val="24"/>
        </w:rPr>
        <w:t>ruit</w:t>
      </w:r>
      <w:r w:rsidRPr="00B434BD">
        <w:rPr>
          <w:rFonts w:ascii="Times New Roman" w:hAnsi="Times New Roman" w:cs="Times New Roman"/>
          <w:sz w:val="24"/>
          <w:szCs w:val="24"/>
        </w:rPr>
        <w:t xml:space="preserve"> bevrijd worden, ook zonder dat ze daardoor beter worden?</w:t>
      </w:r>
      <w:r w:rsidR="0028496F">
        <w:rPr>
          <w:rFonts w:ascii="Times New Roman" w:hAnsi="Times New Roman" w:cs="Times New Roman"/>
          <w:sz w:val="24"/>
          <w:szCs w:val="24"/>
        </w:rPr>
        <w:t xml:space="preserve"> Deze vraag is tot nu toe open.</w:t>
      </w:r>
    </w:p>
    <w:p w:rsidR="00BA5155" w:rsidRDefault="00BA5155" w:rsidP="00B02490">
      <w:pPr>
        <w:spacing w:after="0" w:line="360" w:lineRule="auto"/>
        <w:ind w:firstLine="708"/>
        <w:contextualSpacing/>
        <w:rPr>
          <w:rFonts w:ascii="Times New Roman" w:hAnsi="Times New Roman" w:cs="Times New Roman"/>
          <w:sz w:val="24"/>
          <w:szCs w:val="24"/>
        </w:rPr>
      </w:pPr>
    </w:p>
    <w:p w:rsidR="00B434BD" w:rsidRDefault="00E5267C" w:rsidP="00B434BD">
      <w:pPr>
        <w:pStyle w:val="Lijstaline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Barmhartige </w:t>
      </w:r>
      <w:r w:rsidR="00B434BD">
        <w:rPr>
          <w:rFonts w:ascii="Times New Roman" w:hAnsi="Times New Roman" w:cs="Times New Roman"/>
          <w:sz w:val="24"/>
          <w:szCs w:val="24"/>
        </w:rPr>
        <w:t>aflaten</w:t>
      </w:r>
    </w:p>
    <w:p w:rsidR="005307C1" w:rsidRPr="00B434BD" w:rsidRDefault="00BA5155" w:rsidP="00B434BD">
      <w:pPr>
        <w:spacing w:after="0" w:line="360" w:lineRule="auto"/>
        <w:rPr>
          <w:rFonts w:ascii="Times New Roman" w:hAnsi="Times New Roman" w:cs="Times New Roman"/>
          <w:sz w:val="24"/>
          <w:szCs w:val="24"/>
        </w:rPr>
      </w:pPr>
      <w:r w:rsidRPr="00B434BD">
        <w:rPr>
          <w:rFonts w:ascii="Times New Roman" w:hAnsi="Times New Roman" w:cs="Times New Roman"/>
          <w:sz w:val="24"/>
          <w:szCs w:val="24"/>
        </w:rPr>
        <w:t xml:space="preserve">Anderzijds moet ook wel beklemtoond worden dat er aflaten toegekend werden zonder dat er geld op tafel moest komen. Bepaalde beelden met aandacht bekijken of gebeden met aandacht bidden kon ook </w:t>
      </w:r>
      <w:r w:rsidR="0047519D" w:rsidRPr="00B434BD">
        <w:rPr>
          <w:rFonts w:ascii="Times New Roman" w:hAnsi="Times New Roman" w:cs="Times New Roman"/>
          <w:sz w:val="24"/>
          <w:szCs w:val="24"/>
        </w:rPr>
        <w:t>aflaat opleveren.</w:t>
      </w:r>
      <w:r w:rsidR="00B64CEB" w:rsidRPr="00B434BD">
        <w:rPr>
          <w:rFonts w:ascii="Times New Roman" w:hAnsi="Times New Roman" w:cs="Times New Roman"/>
          <w:sz w:val="24"/>
          <w:szCs w:val="24"/>
        </w:rPr>
        <w:t xml:space="preserve"> </w:t>
      </w:r>
      <w:r w:rsidR="005307C1" w:rsidRPr="00B434BD">
        <w:rPr>
          <w:rFonts w:ascii="Times New Roman" w:hAnsi="Times New Roman" w:cs="Times New Roman"/>
          <w:sz w:val="24"/>
          <w:szCs w:val="24"/>
        </w:rPr>
        <w:t xml:space="preserve">Wie het verslag van een dominicaan uit </w:t>
      </w:r>
      <w:proofErr w:type="spellStart"/>
      <w:r w:rsidR="005307C1" w:rsidRPr="00B434BD">
        <w:rPr>
          <w:rFonts w:ascii="Times New Roman" w:hAnsi="Times New Roman" w:cs="Times New Roman"/>
          <w:sz w:val="24"/>
          <w:szCs w:val="24"/>
        </w:rPr>
        <w:t>Ulm</w:t>
      </w:r>
      <w:proofErr w:type="spellEnd"/>
      <w:r w:rsidR="005307C1" w:rsidRPr="00B434BD">
        <w:rPr>
          <w:rFonts w:ascii="Times New Roman" w:hAnsi="Times New Roman" w:cs="Times New Roman"/>
          <w:sz w:val="24"/>
          <w:szCs w:val="24"/>
        </w:rPr>
        <w:t xml:space="preserve">, Felix </w:t>
      </w:r>
      <w:proofErr w:type="spellStart"/>
      <w:r w:rsidR="005307C1" w:rsidRPr="00B434BD">
        <w:rPr>
          <w:rFonts w:ascii="Times New Roman" w:hAnsi="Times New Roman" w:cs="Times New Roman"/>
          <w:sz w:val="24"/>
          <w:szCs w:val="24"/>
        </w:rPr>
        <w:t>Fabri</w:t>
      </w:r>
      <w:proofErr w:type="spellEnd"/>
      <w:r w:rsidR="005307C1" w:rsidRPr="00B434BD">
        <w:rPr>
          <w:rFonts w:ascii="Times New Roman" w:hAnsi="Times New Roman" w:cs="Times New Roman"/>
          <w:sz w:val="24"/>
          <w:szCs w:val="24"/>
        </w:rPr>
        <w:t>, van zijn reis naar Jeruzalem met aandacht las, kreeg ook een aflaat.</w:t>
      </w:r>
    </w:p>
    <w:p w:rsidR="00BA5155" w:rsidRDefault="00B64CEB" w:rsidP="00102EAF">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Gods genade, bemiddeld door aflaten, werd verder daardoor makkelijker bereikbaar, dat plaatsen waar men eerder naartoe had moeten gaan, dichterbij gehaald werden. Zo kon men bijvoorbeeld de aflaat die in het begin </w:t>
      </w:r>
      <w:proofErr w:type="spellStart"/>
      <w:r>
        <w:rPr>
          <w:rFonts w:ascii="Times New Roman" w:hAnsi="Times New Roman" w:cs="Times New Roman"/>
          <w:sz w:val="24"/>
          <w:szCs w:val="24"/>
        </w:rPr>
        <w:t>alléén</w:t>
      </w:r>
      <w:proofErr w:type="spellEnd"/>
      <w:r>
        <w:rPr>
          <w:rFonts w:ascii="Times New Roman" w:hAnsi="Times New Roman" w:cs="Times New Roman"/>
          <w:sz w:val="24"/>
          <w:szCs w:val="24"/>
        </w:rPr>
        <w:t xml:space="preserve"> in het Italiaanse </w:t>
      </w:r>
      <w:proofErr w:type="spellStart"/>
      <w:r>
        <w:rPr>
          <w:rFonts w:ascii="Times New Roman" w:hAnsi="Times New Roman" w:cs="Times New Roman"/>
          <w:sz w:val="24"/>
          <w:szCs w:val="24"/>
        </w:rPr>
        <w:t>Portiuncula</w:t>
      </w:r>
      <w:proofErr w:type="spellEnd"/>
      <w:r>
        <w:rPr>
          <w:rFonts w:ascii="Times New Roman" w:hAnsi="Times New Roman" w:cs="Times New Roman"/>
          <w:sz w:val="24"/>
          <w:szCs w:val="24"/>
        </w:rPr>
        <w:t xml:space="preserve"> gegeven werd, later ook elders krijgen.</w:t>
      </w:r>
    </w:p>
    <w:p w:rsidR="00E45A40" w:rsidRDefault="00E45A40" w:rsidP="00BA2B53">
      <w:pPr>
        <w:spacing w:after="0" w:line="360" w:lineRule="auto"/>
        <w:contextualSpacing/>
        <w:rPr>
          <w:rFonts w:ascii="Times New Roman" w:hAnsi="Times New Roman" w:cs="Times New Roman"/>
          <w:sz w:val="24"/>
          <w:szCs w:val="24"/>
        </w:rPr>
      </w:pPr>
    </w:p>
    <w:p w:rsidR="00E45A40" w:rsidRDefault="00102EAF" w:rsidP="00B434BD">
      <w:pPr>
        <w:pStyle w:val="Lijstaline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22D21">
        <w:rPr>
          <w:rFonts w:ascii="Times New Roman" w:hAnsi="Times New Roman" w:cs="Times New Roman"/>
          <w:sz w:val="24"/>
          <w:szCs w:val="24"/>
        </w:rPr>
        <w:t>De christen</w:t>
      </w:r>
      <w:r>
        <w:rPr>
          <w:rFonts w:ascii="Times New Roman" w:hAnsi="Times New Roman" w:cs="Times New Roman"/>
          <w:sz w:val="24"/>
          <w:szCs w:val="24"/>
        </w:rPr>
        <w:t>’</w:t>
      </w:r>
      <w:r w:rsidR="00C22D21">
        <w:rPr>
          <w:rFonts w:ascii="Times New Roman" w:hAnsi="Times New Roman" w:cs="Times New Roman"/>
          <w:sz w:val="24"/>
          <w:szCs w:val="24"/>
        </w:rPr>
        <w:t xml:space="preserve"> volgens</w:t>
      </w:r>
      <w:r w:rsidR="00E45A40">
        <w:rPr>
          <w:rFonts w:ascii="Times New Roman" w:hAnsi="Times New Roman" w:cs="Times New Roman"/>
          <w:sz w:val="24"/>
          <w:szCs w:val="24"/>
        </w:rPr>
        <w:t xml:space="preserve"> een fer</w:t>
      </w:r>
      <w:r w:rsidR="00C22D21">
        <w:rPr>
          <w:rFonts w:ascii="Times New Roman" w:hAnsi="Times New Roman" w:cs="Times New Roman"/>
          <w:sz w:val="24"/>
          <w:szCs w:val="24"/>
        </w:rPr>
        <w:t>vente verdediger van d</w:t>
      </w:r>
      <w:r w:rsidR="002715D6">
        <w:rPr>
          <w:rFonts w:ascii="Times New Roman" w:hAnsi="Times New Roman" w:cs="Times New Roman"/>
          <w:sz w:val="24"/>
          <w:szCs w:val="24"/>
        </w:rPr>
        <w:t>e</w:t>
      </w:r>
      <w:r w:rsidR="00C22D21">
        <w:rPr>
          <w:rFonts w:ascii="Times New Roman" w:hAnsi="Times New Roman" w:cs="Times New Roman"/>
          <w:sz w:val="24"/>
          <w:szCs w:val="24"/>
        </w:rPr>
        <w:t xml:space="preserve"> aflaten – en </w:t>
      </w:r>
      <w:r w:rsidR="002715D6">
        <w:rPr>
          <w:rFonts w:ascii="Times New Roman" w:hAnsi="Times New Roman" w:cs="Times New Roman"/>
          <w:sz w:val="24"/>
          <w:szCs w:val="24"/>
        </w:rPr>
        <w:t xml:space="preserve">‘de christen’ </w:t>
      </w:r>
      <w:r w:rsidR="00C22D21">
        <w:rPr>
          <w:rFonts w:ascii="Times New Roman" w:hAnsi="Times New Roman" w:cs="Times New Roman"/>
          <w:sz w:val="24"/>
          <w:szCs w:val="24"/>
        </w:rPr>
        <w:t xml:space="preserve">volgens </w:t>
      </w:r>
      <w:proofErr w:type="spellStart"/>
      <w:r w:rsidR="00C22D21">
        <w:rPr>
          <w:rFonts w:ascii="Times New Roman" w:hAnsi="Times New Roman" w:cs="Times New Roman"/>
          <w:sz w:val="24"/>
          <w:szCs w:val="24"/>
        </w:rPr>
        <w:t>Luther</w:t>
      </w:r>
      <w:proofErr w:type="spellEnd"/>
      <w:r w:rsidR="00C22D21">
        <w:rPr>
          <w:rFonts w:ascii="Times New Roman" w:hAnsi="Times New Roman" w:cs="Times New Roman"/>
          <w:sz w:val="24"/>
          <w:szCs w:val="24"/>
        </w:rPr>
        <w:t>.</w:t>
      </w:r>
    </w:p>
    <w:p w:rsidR="00E45A40" w:rsidRDefault="00E45A40" w:rsidP="00BB009D">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Johannes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Paltz</w:t>
      </w:r>
      <w:proofErr w:type="spellEnd"/>
      <w:r>
        <w:rPr>
          <w:rFonts w:ascii="Times New Roman" w:hAnsi="Times New Roman" w:cs="Times New Roman"/>
          <w:sz w:val="24"/>
          <w:szCs w:val="24"/>
        </w:rPr>
        <w:t xml:space="preserve">, hoogleraar theologie uit de orde van de augustijnen eremieten, werd ongeveer 40 jaar voor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geboren. Hij verliet het convent in </w:t>
      </w:r>
      <w:proofErr w:type="spellStart"/>
      <w:r>
        <w:rPr>
          <w:rFonts w:ascii="Times New Roman" w:hAnsi="Times New Roman" w:cs="Times New Roman"/>
          <w:sz w:val="24"/>
          <w:szCs w:val="24"/>
        </w:rPr>
        <w:t>Erfurt</w:t>
      </w:r>
      <w:proofErr w:type="spellEnd"/>
      <w:r>
        <w:rPr>
          <w:rFonts w:ascii="Times New Roman" w:hAnsi="Times New Roman" w:cs="Times New Roman"/>
          <w:sz w:val="24"/>
          <w:szCs w:val="24"/>
        </w:rPr>
        <w:t xml:space="preserve"> ongeveer gelijktijdig met Luthers intrede aldaar. </w:t>
      </w:r>
      <w:proofErr w:type="spellStart"/>
      <w:r>
        <w:rPr>
          <w:rFonts w:ascii="Times New Roman" w:hAnsi="Times New Roman" w:cs="Times New Roman"/>
          <w:sz w:val="24"/>
          <w:szCs w:val="24"/>
        </w:rPr>
        <w:t>Raimundus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commissaar</w:t>
      </w:r>
      <w:proofErr w:type="spellEnd"/>
      <w:r>
        <w:rPr>
          <w:rFonts w:ascii="Times New Roman" w:hAnsi="Times New Roman" w:cs="Times New Roman"/>
          <w:sz w:val="24"/>
          <w:szCs w:val="24"/>
        </w:rPr>
        <w:t xml:space="preserve"> voor de aflaten, zette hem twee keer in bij zijn </w:t>
      </w:r>
      <w:proofErr w:type="spellStart"/>
      <w:r>
        <w:rPr>
          <w:rFonts w:ascii="Times New Roman" w:hAnsi="Times New Roman" w:cs="Times New Roman"/>
          <w:sz w:val="24"/>
          <w:szCs w:val="24"/>
        </w:rPr>
        <w:t>aflaat-campagnes</w:t>
      </w:r>
      <w:proofErr w:type="spellEnd"/>
      <w:r>
        <w:rPr>
          <w:rFonts w:ascii="Times New Roman" w:hAnsi="Times New Roman" w:cs="Times New Roman"/>
          <w:sz w:val="24"/>
          <w:szCs w:val="24"/>
        </w:rPr>
        <w:t>, waar</w:t>
      </w:r>
      <w:r w:rsidR="00BB009D">
        <w:rPr>
          <w:rFonts w:ascii="Times New Roman" w:hAnsi="Times New Roman" w:cs="Times New Roman"/>
          <w:sz w:val="24"/>
          <w:szCs w:val="24"/>
        </w:rPr>
        <w:t xml:space="preserve">van een keer als </w:t>
      </w:r>
      <w:proofErr w:type="spellStart"/>
      <w:r w:rsidR="00BB009D">
        <w:rPr>
          <w:rFonts w:ascii="Times New Roman" w:hAnsi="Times New Roman" w:cs="Times New Roman"/>
          <w:sz w:val="24"/>
          <w:szCs w:val="24"/>
        </w:rPr>
        <w:t>sub-commissaar</w:t>
      </w:r>
      <w:proofErr w:type="spellEnd"/>
      <w:r w:rsidR="00BB009D">
        <w:rPr>
          <w:rFonts w:ascii="Times New Roman" w:hAnsi="Times New Roman" w:cs="Times New Roman"/>
          <w:sz w:val="24"/>
          <w:szCs w:val="24"/>
        </w:rPr>
        <w:t>, wat een hoge eer was.</w:t>
      </w:r>
      <w:r>
        <w:rPr>
          <w:rFonts w:ascii="Times New Roman" w:hAnsi="Times New Roman" w:cs="Times New Roman"/>
          <w:sz w:val="24"/>
          <w:szCs w:val="24"/>
        </w:rPr>
        <w:t xml:space="preserve"> </w:t>
      </w:r>
    </w:p>
    <w:p w:rsidR="00E45A40" w:rsidRDefault="00E45A40" w:rsidP="00B02490">
      <w:pPr>
        <w:spacing w:after="0" w:line="360" w:lineRule="auto"/>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Paltz</w:t>
      </w:r>
      <w:proofErr w:type="spellEnd"/>
      <w:r>
        <w:rPr>
          <w:rFonts w:ascii="Times New Roman" w:hAnsi="Times New Roman" w:cs="Times New Roman"/>
          <w:sz w:val="24"/>
          <w:szCs w:val="24"/>
        </w:rPr>
        <w:t xml:space="preserve"> is er </w:t>
      </w:r>
      <w:r w:rsidR="00BB009D">
        <w:rPr>
          <w:rFonts w:ascii="Times New Roman" w:hAnsi="Times New Roman" w:cs="Times New Roman"/>
          <w:sz w:val="24"/>
          <w:szCs w:val="24"/>
        </w:rPr>
        <w:t xml:space="preserve">volgens zijn geschriften </w:t>
      </w:r>
      <w:r>
        <w:rPr>
          <w:rFonts w:ascii="Times New Roman" w:hAnsi="Times New Roman" w:cs="Times New Roman"/>
          <w:sz w:val="24"/>
          <w:szCs w:val="24"/>
        </w:rPr>
        <w:t xml:space="preserve">van overtuigd dat het einde van de wereld nabij is, omdat ze zo slecht is. Ook de christenen zijn zwak. En daarom moet God - als compensatie voor de toegenomen zwakheid van de christenen – door bemiddeling van </w:t>
      </w:r>
      <w:r w:rsidR="00DE1E12">
        <w:rPr>
          <w:rFonts w:ascii="Times New Roman" w:hAnsi="Times New Roman" w:cs="Times New Roman"/>
          <w:sz w:val="24"/>
          <w:szCs w:val="24"/>
        </w:rPr>
        <w:t xml:space="preserve">zijn kerk en haar priesters extra veel genade geven. </w:t>
      </w:r>
      <w:r w:rsidR="00C36D0C">
        <w:rPr>
          <w:rFonts w:ascii="Times New Roman" w:hAnsi="Times New Roman" w:cs="Times New Roman"/>
          <w:sz w:val="24"/>
          <w:szCs w:val="24"/>
        </w:rPr>
        <w:t>Want, schrijft hij, God geeft meer genade door bemiddeling van de priesters van zijn kerk dan direct.</w:t>
      </w:r>
    </w:p>
    <w:p w:rsidR="00C36D0C" w:rsidRDefault="00C36D0C" w:rsidP="00B02490">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Ik heb eerder gesproken over “echt berouw van het hart”, in het Latijn: </w:t>
      </w:r>
      <w:proofErr w:type="spellStart"/>
      <w:r w:rsidRPr="00C36D0C">
        <w:rPr>
          <w:rFonts w:ascii="Times New Roman" w:hAnsi="Times New Roman" w:cs="Times New Roman"/>
          <w:i/>
          <w:sz w:val="24"/>
          <w:szCs w:val="24"/>
        </w:rPr>
        <w:t>contritio</w:t>
      </w:r>
      <w:proofErr w:type="spellEnd"/>
      <w:r w:rsidRPr="00C36D0C">
        <w:rPr>
          <w:rFonts w:ascii="Times New Roman" w:hAnsi="Times New Roman" w:cs="Times New Roman"/>
          <w:i/>
          <w:sz w:val="24"/>
          <w:szCs w:val="24"/>
        </w:rPr>
        <w:t xml:space="preserve"> </w:t>
      </w:r>
      <w:proofErr w:type="spellStart"/>
      <w:r w:rsidRPr="00C36D0C">
        <w:rPr>
          <w:rFonts w:ascii="Times New Roman" w:hAnsi="Times New Roman" w:cs="Times New Roman"/>
          <w:i/>
          <w:sz w:val="24"/>
          <w:szCs w:val="24"/>
        </w:rPr>
        <w:t>cordis</w:t>
      </w:r>
      <w:proofErr w:type="spellEnd"/>
      <w:r w:rsidRPr="00C36D0C">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Paltz</w:t>
      </w:r>
      <w:proofErr w:type="spellEnd"/>
      <w:r>
        <w:rPr>
          <w:rFonts w:ascii="Times New Roman" w:hAnsi="Times New Roman" w:cs="Times New Roman"/>
          <w:sz w:val="24"/>
          <w:szCs w:val="24"/>
        </w:rPr>
        <w:t xml:space="preserve"> is van mening dat veel christenen daar toe niet in staat zijn. Wat zij kunnen opbrengen is berouw uit vrees voor straf: </w:t>
      </w:r>
      <w:proofErr w:type="spellStart"/>
      <w:r w:rsidRPr="00C36D0C">
        <w:rPr>
          <w:rFonts w:ascii="Times New Roman" w:hAnsi="Times New Roman" w:cs="Times New Roman"/>
          <w:i/>
          <w:sz w:val="24"/>
          <w:szCs w:val="24"/>
        </w:rPr>
        <w:t>attritio</w:t>
      </w:r>
      <w:proofErr w:type="spellEnd"/>
      <w:r>
        <w:rPr>
          <w:rFonts w:ascii="Times New Roman" w:hAnsi="Times New Roman" w:cs="Times New Roman"/>
          <w:sz w:val="24"/>
          <w:szCs w:val="24"/>
        </w:rPr>
        <w:t>. Dat is weliswaar niet optimaal, maar de sacramenten van de kerk kunnen uit dit berouw uit vrees voor straf &gt;&gt;&gt; echt berouw maken. Een voorbeeld: Een christelijke man is getrouwd, maar heeft daarnaast oo</w:t>
      </w:r>
      <w:r w:rsidR="00E5267C">
        <w:rPr>
          <w:rFonts w:ascii="Times New Roman" w:hAnsi="Times New Roman" w:cs="Times New Roman"/>
          <w:sz w:val="24"/>
          <w:szCs w:val="24"/>
        </w:rPr>
        <w:t>k een vriendinnetje</w:t>
      </w:r>
      <w:r>
        <w:rPr>
          <w:rFonts w:ascii="Times New Roman" w:hAnsi="Times New Roman" w:cs="Times New Roman"/>
          <w:sz w:val="24"/>
          <w:szCs w:val="24"/>
        </w:rPr>
        <w:t xml:space="preserve">. </w:t>
      </w:r>
      <w:r w:rsidR="00E5267C">
        <w:rPr>
          <w:rFonts w:ascii="Times New Roman" w:hAnsi="Times New Roman" w:cs="Times New Roman"/>
          <w:sz w:val="24"/>
          <w:szCs w:val="24"/>
        </w:rPr>
        <w:t xml:space="preserve">De schuinsmarcheerder </w:t>
      </w:r>
      <w:r>
        <w:rPr>
          <w:rFonts w:ascii="Times New Roman" w:hAnsi="Times New Roman" w:cs="Times New Roman"/>
          <w:sz w:val="24"/>
          <w:szCs w:val="24"/>
        </w:rPr>
        <w:t xml:space="preserve">weet wel dat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in principe niet mag, maar </w:t>
      </w:r>
      <w:r w:rsidRPr="00C36D0C">
        <w:rPr>
          <w:rFonts w:ascii="Times New Roman" w:hAnsi="Times New Roman" w:cs="Times New Roman"/>
          <w:i/>
          <w:sz w:val="24"/>
          <w:szCs w:val="24"/>
        </w:rPr>
        <w:t>je bent jong en je wilt wat, nietwaar</w:t>
      </w:r>
      <w:r>
        <w:rPr>
          <w:rFonts w:ascii="Times New Roman" w:hAnsi="Times New Roman" w:cs="Times New Roman"/>
          <w:sz w:val="24"/>
          <w:szCs w:val="24"/>
        </w:rPr>
        <w:t>? Die man biecht bij zijn priester, en ziedaar: Het sacrament van de biecht verandert hem, en hij houdt niet langer van zijn</w:t>
      </w:r>
      <w:r w:rsidR="00E5267C">
        <w:rPr>
          <w:rFonts w:ascii="Times New Roman" w:hAnsi="Times New Roman" w:cs="Times New Roman"/>
          <w:sz w:val="24"/>
          <w:szCs w:val="24"/>
        </w:rPr>
        <w:t xml:space="preserve"> buitenechtelijke scharrel</w:t>
      </w:r>
      <w:r>
        <w:rPr>
          <w:rFonts w:ascii="Times New Roman" w:hAnsi="Times New Roman" w:cs="Times New Roman"/>
          <w:sz w:val="24"/>
          <w:szCs w:val="24"/>
        </w:rPr>
        <w:t>!</w:t>
      </w:r>
      <w:r w:rsidR="00E5267C">
        <w:rPr>
          <w:rFonts w:ascii="Times New Roman" w:hAnsi="Times New Roman" w:cs="Times New Roman"/>
          <w:sz w:val="24"/>
          <w:szCs w:val="24"/>
        </w:rPr>
        <w:t xml:space="preserve"> Hij ontwikkelt weerzin tegen haar.</w:t>
      </w:r>
    </w:p>
    <w:p w:rsidR="00C36D0C" w:rsidRDefault="00C36D0C" w:rsidP="00B02490">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Het beeld dat Martin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van de christen ontwerpt verschilt daar hemelsbreed van.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zegt in zijn befaamde 95 stellingen: Een christen die zijn geloof serieus neemt accepteert de straf. Die wil niet op een goedkope manier door een aflaat onder de straf onderuit komen. Neen, zo’n christen beaamt dat hij schuldig is en </w:t>
      </w:r>
      <w:r w:rsidR="00D77C56">
        <w:rPr>
          <w:rFonts w:ascii="Times New Roman" w:hAnsi="Times New Roman" w:cs="Times New Roman"/>
          <w:sz w:val="24"/>
          <w:szCs w:val="24"/>
        </w:rPr>
        <w:t>neemt de straf op zich.</w:t>
      </w:r>
    </w:p>
    <w:p w:rsidR="00D77C56" w:rsidRDefault="00D77C56" w:rsidP="00BA2B5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 zekere zin praten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Paltz</w:t>
      </w:r>
      <w:proofErr w:type="spellEnd"/>
      <w:r>
        <w:rPr>
          <w:rFonts w:ascii="Times New Roman" w:hAnsi="Times New Roman" w:cs="Times New Roman"/>
          <w:sz w:val="24"/>
          <w:szCs w:val="24"/>
        </w:rPr>
        <w:t xml:space="preserve"> dus naast elkaar heen. Want de eisen die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stelt aan een serieuze christen vindt </w:t>
      </w:r>
      <w:proofErr w:type="spellStart"/>
      <w:r>
        <w:rPr>
          <w:rFonts w:ascii="Times New Roman" w:hAnsi="Times New Roman" w:cs="Times New Roman"/>
          <w:sz w:val="24"/>
          <w:szCs w:val="24"/>
        </w:rPr>
        <w:t>Paltz</w:t>
      </w:r>
      <w:proofErr w:type="spellEnd"/>
      <w:r>
        <w:rPr>
          <w:rFonts w:ascii="Times New Roman" w:hAnsi="Times New Roman" w:cs="Times New Roman"/>
          <w:sz w:val="24"/>
          <w:szCs w:val="24"/>
        </w:rPr>
        <w:t xml:space="preserve"> overtrokken, niet realistisch. </w:t>
      </w:r>
    </w:p>
    <w:p w:rsidR="00BA2B53" w:rsidRDefault="00BA2B53" w:rsidP="00BA2B53">
      <w:pPr>
        <w:spacing w:after="0" w:line="360" w:lineRule="auto"/>
        <w:contextualSpacing/>
        <w:rPr>
          <w:rFonts w:ascii="Times New Roman" w:hAnsi="Times New Roman" w:cs="Times New Roman"/>
          <w:sz w:val="24"/>
          <w:szCs w:val="24"/>
        </w:rPr>
      </w:pPr>
    </w:p>
    <w:p w:rsidR="00D77C56" w:rsidRDefault="007E4BB2" w:rsidP="00B434BD">
      <w:pPr>
        <w:pStyle w:val="Lijstaline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 polemiek van </w:t>
      </w:r>
      <w:proofErr w:type="spellStart"/>
      <w:r w:rsidR="00D77C56">
        <w:rPr>
          <w:rFonts w:ascii="Times New Roman" w:hAnsi="Times New Roman" w:cs="Times New Roman"/>
          <w:sz w:val="24"/>
          <w:szCs w:val="24"/>
        </w:rPr>
        <w:t>Luther</w:t>
      </w:r>
      <w:proofErr w:type="spellEnd"/>
      <w:r w:rsidR="00D77C56">
        <w:rPr>
          <w:rFonts w:ascii="Times New Roman" w:hAnsi="Times New Roman" w:cs="Times New Roman"/>
          <w:sz w:val="24"/>
          <w:szCs w:val="24"/>
        </w:rPr>
        <w:t xml:space="preserve"> </w:t>
      </w:r>
      <w:r>
        <w:rPr>
          <w:rFonts w:ascii="Times New Roman" w:hAnsi="Times New Roman" w:cs="Times New Roman"/>
          <w:sz w:val="24"/>
          <w:szCs w:val="24"/>
        </w:rPr>
        <w:t xml:space="preserve">richt zich op </w:t>
      </w:r>
      <w:r w:rsidR="00D77C56">
        <w:rPr>
          <w:rFonts w:ascii="Times New Roman" w:hAnsi="Times New Roman" w:cs="Times New Roman"/>
          <w:sz w:val="24"/>
          <w:szCs w:val="24"/>
        </w:rPr>
        <w:t xml:space="preserve">de </w:t>
      </w:r>
      <w:r w:rsidR="00D77C56" w:rsidRPr="007E4BB2">
        <w:rPr>
          <w:rFonts w:ascii="Times New Roman" w:hAnsi="Times New Roman" w:cs="Times New Roman"/>
          <w:i/>
          <w:sz w:val="24"/>
          <w:szCs w:val="24"/>
        </w:rPr>
        <w:t>verkoop</w:t>
      </w:r>
      <w:r w:rsidR="00D77C56">
        <w:rPr>
          <w:rFonts w:ascii="Times New Roman" w:hAnsi="Times New Roman" w:cs="Times New Roman"/>
          <w:sz w:val="24"/>
          <w:szCs w:val="24"/>
        </w:rPr>
        <w:t xml:space="preserve"> van aflaten.</w:t>
      </w:r>
    </w:p>
    <w:p w:rsidR="00377939" w:rsidRDefault="00D77C56" w:rsidP="009C2FC5">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Van belang is dat men beseft dat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tegen de </w:t>
      </w:r>
      <w:r w:rsidRPr="00D77C56">
        <w:rPr>
          <w:rFonts w:ascii="Times New Roman" w:hAnsi="Times New Roman" w:cs="Times New Roman"/>
          <w:i/>
          <w:sz w:val="24"/>
          <w:szCs w:val="24"/>
        </w:rPr>
        <w:t>verkoop</w:t>
      </w:r>
      <w:r>
        <w:rPr>
          <w:rFonts w:ascii="Times New Roman" w:hAnsi="Times New Roman" w:cs="Times New Roman"/>
          <w:sz w:val="24"/>
          <w:szCs w:val="24"/>
        </w:rPr>
        <w:t xml:space="preserve"> van aflaten fulmineert. Men mag er van uitgaan dat hem duidelijk is dat er ook gratis aflaat is – zoals bijvoorbeeld door het met aandacht bekijken van een afbeelding of door het lezen van een stichtelijk geschrift. </w:t>
      </w:r>
      <w:r w:rsidR="00377939">
        <w:rPr>
          <w:rFonts w:ascii="Times New Roman" w:hAnsi="Times New Roman" w:cs="Times New Roman"/>
          <w:sz w:val="24"/>
          <w:szCs w:val="24"/>
        </w:rPr>
        <w:t>Men mag er verder van uitgaan dat hij weet dat een rijk iemand meer dient te betalen voor een aflaatbrief dan een arme persoon.</w:t>
      </w:r>
    </w:p>
    <w:p w:rsidR="009C2FC5" w:rsidRDefault="00D77C56" w:rsidP="00377939">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Maar </w:t>
      </w:r>
      <w:r w:rsidR="00377939">
        <w:rPr>
          <w:rFonts w:ascii="Times New Roman" w:hAnsi="Times New Roman" w:cs="Times New Roman"/>
          <w:sz w:val="24"/>
          <w:szCs w:val="24"/>
        </w:rPr>
        <w:t>Luther</w:t>
      </w:r>
      <w:r>
        <w:rPr>
          <w:rFonts w:ascii="Times New Roman" w:hAnsi="Times New Roman" w:cs="Times New Roman"/>
          <w:sz w:val="24"/>
          <w:szCs w:val="24"/>
        </w:rPr>
        <w:t xml:space="preserve"> neemt de </w:t>
      </w:r>
      <w:r w:rsidRPr="007E4BB2">
        <w:rPr>
          <w:rFonts w:ascii="Times New Roman" w:hAnsi="Times New Roman" w:cs="Times New Roman"/>
          <w:i/>
          <w:sz w:val="24"/>
          <w:szCs w:val="24"/>
        </w:rPr>
        <w:t xml:space="preserve">verkoop </w:t>
      </w:r>
      <w:r>
        <w:rPr>
          <w:rFonts w:ascii="Times New Roman" w:hAnsi="Times New Roman" w:cs="Times New Roman"/>
          <w:sz w:val="24"/>
          <w:szCs w:val="24"/>
        </w:rPr>
        <w:t xml:space="preserve">van aflaten op de korrel. Daarmee kan hij – naast theologische kritiek – ook zijn gal spuwen tegen de financiële uitbuiting van Duitsland door </w:t>
      </w:r>
      <w:r>
        <w:rPr>
          <w:rFonts w:ascii="Times New Roman" w:hAnsi="Times New Roman" w:cs="Times New Roman"/>
          <w:sz w:val="24"/>
          <w:szCs w:val="24"/>
        </w:rPr>
        <w:lastRenderedPageBreak/>
        <w:t xml:space="preserve">de Romeinse </w:t>
      </w:r>
      <w:proofErr w:type="spellStart"/>
      <w:r w:rsidRPr="009C2FC5">
        <w:rPr>
          <w:rFonts w:ascii="Times New Roman" w:hAnsi="Times New Roman" w:cs="Times New Roman"/>
          <w:i/>
          <w:sz w:val="24"/>
          <w:szCs w:val="24"/>
        </w:rPr>
        <w:t>curia</w:t>
      </w:r>
      <w:proofErr w:type="spellEnd"/>
      <w:r>
        <w:rPr>
          <w:rFonts w:ascii="Times New Roman" w:hAnsi="Times New Roman" w:cs="Times New Roman"/>
          <w:sz w:val="24"/>
          <w:szCs w:val="24"/>
        </w:rPr>
        <w:t xml:space="preserve">, de hofhouding van de paus. En dat doet het goed onder zijn tijdgenoten. </w:t>
      </w:r>
      <w:r w:rsidR="007E4BB2">
        <w:rPr>
          <w:rFonts w:ascii="Times New Roman" w:hAnsi="Times New Roman" w:cs="Times New Roman"/>
          <w:sz w:val="24"/>
          <w:szCs w:val="24"/>
        </w:rPr>
        <w:t xml:space="preserve">De aflaten zin toch al onder hevige kritiek komen te staan. De inkomsten lopen </w:t>
      </w:r>
      <w:r w:rsidR="00B24CBE">
        <w:rPr>
          <w:rFonts w:ascii="Times New Roman" w:hAnsi="Times New Roman" w:cs="Times New Roman"/>
          <w:sz w:val="24"/>
          <w:szCs w:val="24"/>
        </w:rPr>
        <w:t xml:space="preserve">in het jaar 1517 </w:t>
      </w:r>
      <w:r w:rsidR="007E4BB2">
        <w:rPr>
          <w:rFonts w:ascii="Times New Roman" w:hAnsi="Times New Roman" w:cs="Times New Roman"/>
          <w:sz w:val="24"/>
          <w:szCs w:val="24"/>
        </w:rPr>
        <w:t>toch al terug.</w:t>
      </w:r>
      <w:r w:rsidR="00585983">
        <w:rPr>
          <w:rStyle w:val="Voetnootmarkering"/>
          <w:rFonts w:ascii="Times New Roman" w:hAnsi="Times New Roman" w:cs="Times New Roman"/>
          <w:sz w:val="24"/>
          <w:szCs w:val="24"/>
        </w:rPr>
        <w:footnoteReference w:id="13"/>
      </w:r>
      <w:r w:rsidR="007E4BB2">
        <w:rPr>
          <w:rFonts w:ascii="Times New Roman" w:hAnsi="Times New Roman" w:cs="Times New Roman"/>
          <w:sz w:val="24"/>
          <w:szCs w:val="24"/>
        </w:rPr>
        <w:t xml:space="preserve"> </w:t>
      </w:r>
      <w:proofErr w:type="spellStart"/>
      <w:r w:rsidR="007E4BB2">
        <w:rPr>
          <w:rFonts w:ascii="Times New Roman" w:hAnsi="Times New Roman" w:cs="Times New Roman"/>
          <w:sz w:val="24"/>
          <w:szCs w:val="24"/>
        </w:rPr>
        <w:t>Luther</w:t>
      </w:r>
      <w:proofErr w:type="spellEnd"/>
      <w:r w:rsidR="007E4BB2">
        <w:rPr>
          <w:rFonts w:ascii="Times New Roman" w:hAnsi="Times New Roman" w:cs="Times New Roman"/>
          <w:sz w:val="24"/>
          <w:szCs w:val="24"/>
        </w:rPr>
        <w:t xml:space="preserve"> springt, om het oneerbiedig te zeggen, op een lopende trein. </w:t>
      </w:r>
    </w:p>
    <w:p w:rsidR="00F7111A" w:rsidRDefault="00F7111A" w:rsidP="00377939">
      <w:pPr>
        <w:spacing w:after="0" w:line="360" w:lineRule="auto"/>
        <w:ind w:firstLine="708"/>
        <w:contextualSpacing/>
        <w:rPr>
          <w:rFonts w:ascii="Times New Roman" w:hAnsi="Times New Roman" w:cs="Times New Roman"/>
          <w:sz w:val="24"/>
          <w:szCs w:val="24"/>
        </w:rPr>
      </w:pPr>
    </w:p>
    <w:p w:rsidR="00F7111A" w:rsidRPr="00F7111A" w:rsidRDefault="00F7111A" w:rsidP="00F7111A">
      <w:pPr>
        <w:pStyle w:val="Lijstaline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De 95 stellingen: Theologisch niet het centrum van Luthers theologie, maar wel bijzonder effectief</w:t>
      </w:r>
    </w:p>
    <w:p w:rsidR="00D77C56" w:rsidRPr="00D77C56" w:rsidRDefault="009C2FC5" w:rsidP="00B02490">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Het is tegen de intentie van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dat men juist de publicatie van zijn 95 stellingen, al dan niet door bekendmaking via het prikboord van de universiteit, beschouwt als de aanleiding voor een kerkscheuring. </w:t>
      </w:r>
      <w:r w:rsidR="00F96505">
        <w:rPr>
          <w:rFonts w:ascii="Times New Roman" w:hAnsi="Times New Roman" w:cs="Times New Roman"/>
          <w:sz w:val="24"/>
          <w:szCs w:val="24"/>
        </w:rPr>
        <w:t xml:space="preserve">Luthers 95 stellingen zijn, theologisch gezien, voor hem bijzaak. </w:t>
      </w:r>
      <w:r>
        <w:rPr>
          <w:rFonts w:ascii="Times New Roman" w:hAnsi="Times New Roman" w:cs="Times New Roman"/>
          <w:sz w:val="24"/>
          <w:szCs w:val="24"/>
        </w:rPr>
        <w:t xml:space="preserve">De hoofdzaak was voor hem immers een poging, de hele christenheid te wijzen op ‘Christus </w:t>
      </w:r>
      <w:proofErr w:type="spellStart"/>
      <w:r>
        <w:rPr>
          <w:rFonts w:ascii="Times New Roman" w:hAnsi="Times New Roman" w:cs="Times New Roman"/>
          <w:sz w:val="24"/>
          <w:szCs w:val="24"/>
        </w:rPr>
        <w:t>alléén</w:t>
      </w:r>
      <w:proofErr w:type="spellEnd"/>
      <w:r>
        <w:rPr>
          <w:rFonts w:ascii="Times New Roman" w:hAnsi="Times New Roman" w:cs="Times New Roman"/>
          <w:sz w:val="24"/>
          <w:szCs w:val="24"/>
        </w:rPr>
        <w:t>’ – en dus weg van de kerk</w:t>
      </w:r>
      <w:r w:rsidR="00944FED">
        <w:rPr>
          <w:rFonts w:ascii="Times New Roman" w:hAnsi="Times New Roman" w:cs="Times New Roman"/>
          <w:sz w:val="24"/>
          <w:szCs w:val="24"/>
        </w:rPr>
        <w:t>, indien ze zich beschouwt als onmisbare middelares</w:t>
      </w:r>
      <w:r>
        <w:rPr>
          <w:rFonts w:ascii="Times New Roman" w:hAnsi="Times New Roman" w:cs="Times New Roman"/>
          <w:sz w:val="24"/>
          <w:szCs w:val="24"/>
        </w:rPr>
        <w:t xml:space="preserve">, </w:t>
      </w:r>
      <w:r w:rsidR="00944FED">
        <w:rPr>
          <w:rFonts w:ascii="Times New Roman" w:hAnsi="Times New Roman" w:cs="Times New Roman"/>
          <w:sz w:val="24"/>
          <w:szCs w:val="24"/>
        </w:rPr>
        <w:t xml:space="preserve">om dezelfde reden </w:t>
      </w:r>
      <w:r>
        <w:rPr>
          <w:rFonts w:ascii="Times New Roman" w:hAnsi="Times New Roman" w:cs="Times New Roman"/>
          <w:sz w:val="24"/>
          <w:szCs w:val="24"/>
        </w:rPr>
        <w:t>weg van Maria en de heiligen, weg van de</w:t>
      </w:r>
      <w:r w:rsidR="00944FED">
        <w:rPr>
          <w:rFonts w:ascii="Times New Roman" w:hAnsi="Times New Roman" w:cs="Times New Roman"/>
          <w:sz w:val="24"/>
          <w:szCs w:val="24"/>
        </w:rPr>
        <w:t xml:space="preserve"> belangrijke rol van de </w:t>
      </w:r>
      <w:r>
        <w:rPr>
          <w:rFonts w:ascii="Times New Roman" w:hAnsi="Times New Roman" w:cs="Times New Roman"/>
          <w:sz w:val="24"/>
          <w:szCs w:val="24"/>
        </w:rPr>
        <w:t xml:space="preserve">vijf sacramenten voor wie hij niet </w:t>
      </w:r>
      <w:r w:rsidR="00F96505">
        <w:rPr>
          <w:rFonts w:ascii="Times New Roman" w:hAnsi="Times New Roman" w:cs="Times New Roman"/>
          <w:sz w:val="24"/>
          <w:szCs w:val="24"/>
        </w:rPr>
        <w:t xml:space="preserve">zowel een </w:t>
      </w:r>
      <w:r>
        <w:rPr>
          <w:rFonts w:ascii="Times New Roman" w:hAnsi="Times New Roman" w:cs="Times New Roman"/>
          <w:sz w:val="24"/>
          <w:szCs w:val="24"/>
        </w:rPr>
        <w:t>‘toezegging</w:t>
      </w:r>
      <w:r w:rsidR="00F96505">
        <w:rPr>
          <w:rFonts w:ascii="Times New Roman" w:hAnsi="Times New Roman" w:cs="Times New Roman"/>
          <w:sz w:val="24"/>
          <w:szCs w:val="24"/>
        </w:rPr>
        <w:t>’ als</w:t>
      </w:r>
      <w:r>
        <w:rPr>
          <w:rFonts w:ascii="Times New Roman" w:hAnsi="Times New Roman" w:cs="Times New Roman"/>
          <w:sz w:val="24"/>
          <w:szCs w:val="24"/>
        </w:rPr>
        <w:t xml:space="preserve"> e</w:t>
      </w:r>
      <w:r w:rsidR="00F96505">
        <w:rPr>
          <w:rFonts w:ascii="Times New Roman" w:hAnsi="Times New Roman" w:cs="Times New Roman"/>
          <w:sz w:val="24"/>
          <w:szCs w:val="24"/>
        </w:rPr>
        <w:t>e</w:t>
      </w:r>
      <w:r>
        <w:rPr>
          <w:rFonts w:ascii="Times New Roman" w:hAnsi="Times New Roman" w:cs="Times New Roman"/>
          <w:sz w:val="24"/>
          <w:szCs w:val="24"/>
        </w:rPr>
        <w:t xml:space="preserve">n </w:t>
      </w:r>
      <w:r w:rsidR="00F96505">
        <w:rPr>
          <w:rFonts w:ascii="Times New Roman" w:hAnsi="Times New Roman" w:cs="Times New Roman"/>
          <w:sz w:val="24"/>
          <w:szCs w:val="24"/>
        </w:rPr>
        <w:t>‘</w:t>
      </w:r>
      <w:r>
        <w:rPr>
          <w:rFonts w:ascii="Times New Roman" w:hAnsi="Times New Roman" w:cs="Times New Roman"/>
          <w:sz w:val="24"/>
          <w:szCs w:val="24"/>
        </w:rPr>
        <w:t xml:space="preserve">teken’ meende te kunnen vinden. </w:t>
      </w:r>
      <w:r w:rsidR="007E4BB2">
        <w:rPr>
          <w:rFonts w:ascii="Times New Roman" w:hAnsi="Times New Roman" w:cs="Times New Roman"/>
          <w:sz w:val="24"/>
          <w:szCs w:val="24"/>
        </w:rPr>
        <w:t xml:space="preserve">Anderzijds is het ook weer </w:t>
      </w:r>
      <w:r>
        <w:rPr>
          <w:rFonts w:ascii="Times New Roman" w:hAnsi="Times New Roman" w:cs="Times New Roman"/>
          <w:sz w:val="24"/>
          <w:szCs w:val="24"/>
        </w:rPr>
        <w:t>zo</w:t>
      </w:r>
      <w:r w:rsidR="007E4BB2">
        <w:rPr>
          <w:rFonts w:ascii="Times New Roman" w:hAnsi="Times New Roman" w:cs="Times New Roman"/>
          <w:sz w:val="24"/>
          <w:szCs w:val="24"/>
        </w:rPr>
        <w:t xml:space="preserve"> dat zijn pogingen om als hoogleraar theologie </w:t>
      </w:r>
      <w:r w:rsidR="00F96505">
        <w:rPr>
          <w:rFonts w:ascii="Times New Roman" w:hAnsi="Times New Roman" w:cs="Times New Roman"/>
          <w:sz w:val="24"/>
          <w:szCs w:val="24"/>
        </w:rPr>
        <w:t xml:space="preserve">daar naar </w:t>
      </w:r>
      <w:r w:rsidR="007E4BB2">
        <w:rPr>
          <w:rFonts w:ascii="Times New Roman" w:hAnsi="Times New Roman" w:cs="Times New Roman"/>
          <w:sz w:val="24"/>
          <w:szCs w:val="24"/>
        </w:rPr>
        <w:t xml:space="preserve">toe te werken buiten de collegezaal in </w:t>
      </w:r>
      <w:proofErr w:type="spellStart"/>
      <w:r w:rsidR="007E4BB2">
        <w:rPr>
          <w:rFonts w:ascii="Times New Roman" w:hAnsi="Times New Roman" w:cs="Times New Roman"/>
          <w:sz w:val="24"/>
          <w:szCs w:val="24"/>
        </w:rPr>
        <w:t>Wittenberg</w:t>
      </w:r>
      <w:proofErr w:type="spellEnd"/>
      <w:r w:rsidR="007E4BB2">
        <w:rPr>
          <w:rFonts w:ascii="Times New Roman" w:hAnsi="Times New Roman" w:cs="Times New Roman"/>
          <w:sz w:val="24"/>
          <w:szCs w:val="24"/>
        </w:rPr>
        <w:t xml:space="preserve"> minder </w:t>
      </w:r>
      <w:r w:rsidR="00B02490">
        <w:rPr>
          <w:rFonts w:ascii="Times New Roman" w:hAnsi="Times New Roman" w:cs="Times New Roman"/>
          <w:sz w:val="24"/>
          <w:szCs w:val="24"/>
        </w:rPr>
        <w:t>aandacht</w:t>
      </w:r>
      <w:r w:rsidR="007E4BB2">
        <w:rPr>
          <w:rFonts w:ascii="Times New Roman" w:hAnsi="Times New Roman" w:cs="Times New Roman"/>
          <w:sz w:val="24"/>
          <w:szCs w:val="24"/>
        </w:rPr>
        <w:t xml:space="preserve"> hebben gekregen dan zijn kritiek op iets wat hem theologisch </w:t>
      </w:r>
      <w:r w:rsidR="00B02490">
        <w:rPr>
          <w:rFonts w:ascii="Times New Roman" w:hAnsi="Times New Roman" w:cs="Times New Roman"/>
          <w:sz w:val="24"/>
          <w:szCs w:val="24"/>
        </w:rPr>
        <w:t xml:space="preserve">duidelijk </w:t>
      </w:r>
      <w:r w:rsidR="00625FDC">
        <w:rPr>
          <w:rFonts w:ascii="Times New Roman" w:hAnsi="Times New Roman" w:cs="Times New Roman"/>
          <w:sz w:val="24"/>
          <w:szCs w:val="24"/>
        </w:rPr>
        <w:t xml:space="preserve">minder boeide: de verkoop van aflaten. </w:t>
      </w:r>
    </w:p>
    <w:p w:rsidR="00B64CEB" w:rsidRPr="000E3EB9" w:rsidRDefault="00B64CEB" w:rsidP="00BA2B53">
      <w:pPr>
        <w:spacing w:after="0" w:line="360" w:lineRule="auto"/>
        <w:contextualSpacing/>
        <w:rPr>
          <w:rFonts w:ascii="Times New Roman" w:hAnsi="Times New Roman" w:cs="Times New Roman"/>
          <w:sz w:val="24"/>
          <w:szCs w:val="24"/>
        </w:rPr>
      </w:pPr>
    </w:p>
    <w:p w:rsidR="00530CFA" w:rsidRDefault="00394B05" w:rsidP="00204A71">
      <w:pPr>
        <w:pStyle w:val="Lijstaline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Enkele k</w:t>
      </w:r>
      <w:r w:rsidR="00F7111A">
        <w:rPr>
          <w:rFonts w:ascii="Times New Roman" w:hAnsi="Times New Roman" w:cs="Times New Roman"/>
          <w:sz w:val="24"/>
          <w:szCs w:val="24"/>
        </w:rPr>
        <w:t>ernpunten uit de stellingen</w:t>
      </w:r>
    </w:p>
    <w:p w:rsidR="00E40400" w:rsidRPr="009B7225" w:rsidRDefault="00B56179" w:rsidP="00B040DB">
      <w:pPr>
        <w:spacing w:after="0" w:line="360" w:lineRule="auto"/>
        <w:ind w:firstLine="360"/>
        <w:rPr>
          <w:rFonts w:ascii="Times New Roman" w:hAnsi="Times New Roman" w:cs="Times New Roman"/>
          <w:sz w:val="24"/>
          <w:szCs w:val="24"/>
        </w:rPr>
      </w:pPr>
      <w:r w:rsidRPr="009B7225">
        <w:rPr>
          <w:rFonts w:ascii="Times New Roman" w:hAnsi="Times New Roman" w:cs="Times New Roman"/>
          <w:sz w:val="24"/>
          <w:szCs w:val="24"/>
        </w:rPr>
        <w:t xml:space="preserve">De </w:t>
      </w:r>
      <w:r w:rsidR="000E6F66" w:rsidRPr="009B7225">
        <w:rPr>
          <w:rFonts w:ascii="Times New Roman" w:hAnsi="Times New Roman" w:cs="Times New Roman"/>
          <w:sz w:val="24"/>
          <w:szCs w:val="24"/>
        </w:rPr>
        <w:t xml:space="preserve">formulering van de uitnodiging tot een disputatie </w:t>
      </w:r>
      <w:r w:rsidRPr="009B7225">
        <w:rPr>
          <w:rFonts w:ascii="Times New Roman" w:hAnsi="Times New Roman" w:cs="Times New Roman"/>
          <w:sz w:val="24"/>
          <w:szCs w:val="24"/>
        </w:rPr>
        <w:t xml:space="preserve">is </w:t>
      </w:r>
      <w:r w:rsidR="000E6F66" w:rsidRPr="009B7225">
        <w:rPr>
          <w:rFonts w:ascii="Times New Roman" w:hAnsi="Times New Roman" w:cs="Times New Roman"/>
          <w:sz w:val="24"/>
          <w:szCs w:val="24"/>
        </w:rPr>
        <w:t xml:space="preserve">al </w:t>
      </w:r>
      <w:r w:rsidRPr="009B7225">
        <w:rPr>
          <w:rFonts w:ascii="Times New Roman" w:hAnsi="Times New Roman" w:cs="Times New Roman"/>
          <w:sz w:val="24"/>
          <w:szCs w:val="24"/>
        </w:rPr>
        <w:t>ongewoo</w:t>
      </w:r>
      <w:r w:rsidR="009B7225" w:rsidRPr="009B7225">
        <w:rPr>
          <w:rFonts w:ascii="Times New Roman" w:hAnsi="Times New Roman" w:cs="Times New Roman"/>
          <w:sz w:val="24"/>
          <w:szCs w:val="24"/>
        </w:rPr>
        <w:t xml:space="preserve">n: wie zich </w:t>
      </w:r>
      <w:r w:rsidRPr="009B7225">
        <w:rPr>
          <w:rFonts w:ascii="Times New Roman" w:hAnsi="Times New Roman" w:cs="Times New Roman"/>
          <w:sz w:val="24"/>
          <w:szCs w:val="24"/>
        </w:rPr>
        <w:t xml:space="preserve">aangesproken voelt, mag reageren, ook zonder aanwezig te </w:t>
      </w:r>
      <w:r w:rsidR="00B86896">
        <w:rPr>
          <w:rFonts w:ascii="Times New Roman" w:hAnsi="Times New Roman" w:cs="Times New Roman"/>
          <w:sz w:val="24"/>
          <w:szCs w:val="24"/>
        </w:rPr>
        <w:t xml:space="preserve">hoeven </w:t>
      </w:r>
      <w:r w:rsidRPr="009B7225">
        <w:rPr>
          <w:rFonts w:ascii="Times New Roman" w:hAnsi="Times New Roman" w:cs="Times New Roman"/>
          <w:sz w:val="24"/>
          <w:szCs w:val="24"/>
        </w:rPr>
        <w:t xml:space="preserve">zijn. </w:t>
      </w:r>
      <w:r w:rsidR="000E6F66" w:rsidRPr="009B7225">
        <w:rPr>
          <w:rFonts w:ascii="Times New Roman" w:hAnsi="Times New Roman" w:cs="Times New Roman"/>
          <w:sz w:val="24"/>
          <w:szCs w:val="24"/>
        </w:rPr>
        <w:t xml:space="preserve">Normaliter spreekt </w:t>
      </w:r>
      <w:r w:rsidR="00B86896">
        <w:rPr>
          <w:rFonts w:ascii="Times New Roman" w:hAnsi="Times New Roman" w:cs="Times New Roman"/>
          <w:sz w:val="24"/>
          <w:szCs w:val="24"/>
        </w:rPr>
        <w:t xml:space="preserve">in een disputatie </w:t>
      </w:r>
      <w:r w:rsidR="00394B05">
        <w:rPr>
          <w:rFonts w:ascii="Times New Roman" w:hAnsi="Times New Roman" w:cs="Times New Roman"/>
          <w:sz w:val="24"/>
          <w:szCs w:val="24"/>
        </w:rPr>
        <w:t xml:space="preserve">immers </w:t>
      </w:r>
      <w:proofErr w:type="spellStart"/>
      <w:r w:rsidR="00B86896">
        <w:rPr>
          <w:rFonts w:ascii="Times New Roman" w:hAnsi="Times New Roman" w:cs="Times New Roman"/>
          <w:sz w:val="24"/>
          <w:szCs w:val="24"/>
        </w:rPr>
        <w:t>alléé</w:t>
      </w:r>
      <w:r w:rsidR="000E6F66" w:rsidRPr="009B7225">
        <w:rPr>
          <w:rFonts w:ascii="Times New Roman" w:hAnsi="Times New Roman" w:cs="Times New Roman"/>
          <w:sz w:val="24"/>
          <w:szCs w:val="24"/>
        </w:rPr>
        <w:t>n</w:t>
      </w:r>
      <w:proofErr w:type="spellEnd"/>
      <w:r w:rsidR="000E6F66" w:rsidRPr="009B7225">
        <w:rPr>
          <w:rFonts w:ascii="Times New Roman" w:hAnsi="Times New Roman" w:cs="Times New Roman"/>
          <w:sz w:val="24"/>
          <w:szCs w:val="24"/>
        </w:rPr>
        <w:t xml:space="preserve"> mee wie ook aanwezig kan zijn. </w:t>
      </w:r>
      <w:r w:rsidRPr="009B7225">
        <w:rPr>
          <w:rFonts w:ascii="Times New Roman" w:hAnsi="Times New Roman" w:cs="Times New Roman"/>
          <w:sz w:val="24"/>
          <w:szCs w:val="24"/>
        </w:rPr>
        <w:t xml:space="preserve">Sommigen leiden hieruit af dat </w:t>
      </w:r>
      <w:proofErr w:type="spellStart"/>
      <w:r w:rsidRPr="009B7225">
        <w:rPr>
          <w:rFonts w:ascii="Times New Roman" w:hAnsi="Times New Roman" w:cs="Times New Roman"/>
          <w:sz w:val="24"/>
          <w:szCs w:val="24"/>
        </w:rPr>
        <w:t>Luther</w:t>
      </w:r>
      <w:proofErr w:type="spellEnd"/>
      <w:r w:rsidRPr="009B7225">
        <w:rPr>
          <w:rFonts w:ascii="Times New Roman" w:hAnsi="Times New Roman" w:cs="Times New Roman"/>
          <w:sz w:val="24"/>
          <w:szCs w:val="24"/>
        </w:rPr>
        <w:t xml:space="preserve"> zijn handgeschreven stellingen wel aan de </w:t>
      </w:r>
      <w:proofErr w:type="spellStart"/>
      <w:r w:rsidRPr="009B7225">
        <w:rPr>
          <w:rFonts w:ascii="Times New Roman" w:hAnsi="Times New Roman" w:cs="Times New Roman"/>
          <w:sz w:val="24"/>
          <w:szCs w:val="24"/>
        </w:rPr>
        <w:t>keurvorst-aartsbisschop</w:t>
      </w:r>
      <w:proofErr w:type="spellEnd"/>
      <w:r w:rsidRPr="009B7225">
        <w:rPr>
          <w:rFonts w:ascii="Times New Roman" w:hAnsi="Times New Roman" w:cs="Times New Roman"/>
          <w:sz w:val="24"/>
          <w:szCs w:val="24"/>
        </w:rPr>
        <w:t xml:space="preserve"> Albrecht </w:t>
      </w:r>
      <w:proofErr w:type="spellStart"/>
      <w:r w:rsidRPr="009B7225">
        <w:rPr>
          <w:rFonts w:ascii="Times New Roman" w:hAnsi="Times New Roman" w:cs="Times New Roman"/>
          <w:sz w:val="24"/>
          <w:szCs w:val="24"/>
        </w:rPr>
        <w:t>von</w:t>
      </w:r>
      <w:proofErr w:type="spellEnd"/>
      <w:r w:rsidRPr="009B7225">
        <w:rPr>
          <w:rFonts w:ascii="Times New Roman" w:hAnsi="Times New Roman" w:cs="Times New Roman"/>
          <w:sz w:val="24"/>
          <w:szCs w:val="24"/>
        </w:rPr>
        <w:t xml:space="preserve"> Brandenburg en aan zijn bisschop </w:t>
      </w:r>
      <w:proofErr w:type="spellStart"/>
      <w:r w:rsidRPr="009B7225">
        <w:rPr>
          <w:rFonts w:ascii="Times New Roman" w:hAnsi="Times New Roman" w:cs="Times New Roman"/>
          <w:sz w:val="24"/>
          <w:szCs w:val="24"/>
        </w:rPr>
        <w:t>Schulz</w:t>
      </w:r>
      <w:proofErr w:type="spellEnd"/>
      <w:r w:rsidRPr="009B7225">
        <w:rPr>
          <w:rFonts w:ascii="Times New Roman" w:hAnsi="Times New Roman" w:cs="Times New Roman"/>
          <w:sz w:val="24"/>
          <w:szCs w:val="24"/>
        </w:rPr>
        <w:t xml:space="preserve"> stuurde, maar niet aan de deuren van de kerken in </w:t>
      </w:r>
      <w:proofErr w:type="spellStart"/>
      <w:r w:rsidRPr="009B7225">
        <w:rPr>
          <w:rFonts w:ascii="Times New Roman" w:hAnsi="Times New Roman" w:cs="Times New Roman"/>
          <w:sz w:val="24"/>
          <w:szCs w:val="24"/>
        </w:rPr>
        <w:t>Wittenberg</w:t>
      </w:r>
      <w:proofErr w:type="spellEnd"/>
      <w:r w:rsidRPr="009B7225">
        <w:rPr>
          <w:rFonts w:ascii="Times New Roman" w:hAnsi="Times New Roman" w:cs="Times New Roman"/>
          <w:sz w:val="24"/>
          <w:szCs w:val="24"/>
        </w:rPr>
        <w:t xml:space="preserve"> spijkerde. Anderen beweren dat </w:t>
      </w:r>
      <w:proofErr w:type="spellStart"/>
      <w:r w:rsidRPr="009B7225">
        <w:rPr>
          <w:rFonts w:ascii="Times New Roman" w:hAnsi="Times New Roman" w:cs="Times New Roman"/>
          <w:sz w:val="24"/>
          <w:szCs w:val="24"/>
        </w:rPr>
        <w:t>Luther</w:t>
      </w:r>
      <w:proofErr w:type="spellEnd"/>
      <w:r w:rsidRPr="009B7225">
        <w:rPr>
          <w:rFonts w:ascii="Times New Roman" w:hAnsi="Times New Roman" w:cs="Times New Roman"/>
          <w:sz w:val="24"/>
          <w:szCs w:val="24"/>
        </w:rPr>
        <w:t xml:space="preserve"> dat nie</w:t>
      </w:r>
      <w:r w:rsidR="00EB1F78" w:rsidRPr="009B7225">
        <w:rPr>
          <w:rFonts w:ascii="Times New Roman" w:hAnsi="Times New Roman" w:cs="Times New Roman"/>
          <w:sz w:val="24"/>
          <w:szCs w:val="24"/>
        </w:rPr>
        <w:t>t</w:t>
      </w:r>
      <w:r w:rsidRPr="009B7225">
        <w:rPr>
          <w:rFonts w:ascii="Times New Roman" w:hAnsi="Times New Roman" w:cs="Times New Roman"/>
          <w:sz w:val="24"/>
          <w:szCs w:val="24"/>
        </w:rPr>
        <w:t xml:space="preserve">temin wel gedaan zou kunnen hebben. </w:t>
      </w:r>
      <w:r w:rsidR="000E6F66" w:rsidRPr="009B7225">
        <w:rPr>
          <w:rFonts w:ascii="Times New Roman" w:hAnsi="Times New Roman" w:cs="Times New Roman"/>
          <w:sz w:val="24"/>
          <w:szCs w:val="24"/>
        </w:rPr>
        <w:t>Deze discussie is nog steeds open</w:t>
      </w:r>
      <w:r w:rsidR="00E40400">
        <w:rPr>
          <w:rFonts w:ascii="Times New Roman" w:hAnsi="Times New Roman" w:cs="Times New Roman"/>
          <w:sz w:val="24"/>
          <w:szCs w:val="24"/>
        </w:rPr>
        <w:t>.</w:t>
      </w:r>
    </w:p>
    <w:p w:rsidR="00B56179" w:rsidRPr="009B7225" w:rsidRDefault="000E6F66" w:rsidP="00E40400">
      <w:pPr>
        <w:spacing w:after="0" w:line="360" w:lineRule="auto"/>
        <w:ind w:firstLine="360"/>
        <w:rPr>
          <w:rFonts w:ascii="Times New Roman" w:hAnsi="Times New Roman" w:cs="Times New Roman"/>
          <w:sz w:val="24"/>
          <w:szCs w:val="24"/>
        </w:rPr>
      </w:pPr>
      <w:r w:rsidRPr="009B7225">
        <w:rPr>
          <w:rFonts w:ascii="Times New Roman" w:hAnsi="Times New Roman" w:cs="Times New Roman"/>
          <w:sz w:val="24"/>
          <w:szCs w:val="24"/>
        </w:rPr>
        <w:t xml:space="preserve">De inleiding </w:t>
      </w:r>
      <w:r w:rsidR="00B86896">
        <w:rPr>
          <w:rFonts w:ascii="Times New Roman" w:hAnsi="Times New Roman" w:cs="Times New Roman"/>
          <w:sz w:val="24"/>
          <w:szCs w:val="24"/>
        </w:rPr>
        <w:t xml:space="preserve">tot de 95 stellingen </w:t>
      </w:r>
      <w:r w:rsidRPr="009B7225">
        <w:rPr>
          <w:rFonts w:ascii="Times New Roman" w:hAnsi="Times New Roman" w:cs="Times New Roman"/>
          <w:sz w:val="24"/>
          <w:szCs w:val="24"/>
        </w:rPr>
        <w:t xml:space="preserve">zegt plechtig: “uit liefde en ijver, om de waarheid duidelijk te maken.” De aanspraak is duidelijk: het gaat hier om meer dan om een gewone academische disputatie. </w:t>
      </w:r>
    </w:p>
    <w:p w:rsidR="00836B7D" w:rsidRDefault="00160700" w:rsidP="00B86896">
      <w:pPr>
        <w:spacing w:after="0" w:line="360" w:lineRule="auto"/>
        <w:ind w:firstLine="360"/>
        <w:rPr>
          <w:rFonts w:ascii="Times New Roman" w:hAnsi="Times New Roman" w:cs="Times New Roman"/>
          <w:sz w:val="24"/>
          <w:szCs w:val="24"/>
        </w:rPr>
      </w:pPr>
      <w:r w:rsidRPr="009B7225">
        <w:rPr>
          <w:rFonts w:ascii="Times New Roman" w:hAnsi="Times New Roman" w:cs="Times New Roman"/>
          <w:sz w:val="24"/>
          <w:szCs w:val="24"/>
        </w:rPr>
        <w:t xml:space="preserve">De eerste stelling zegt dan ook direct: Jezus Christus, de Heer en leermeester, eist dat het hele leven boete is. Wie de volgende stellingen in het hoofd heeft, </w:t>
      </w:r>
      <w:r w:rsidR="00F7111A" w:rsidRPr="009B7225">
        <w:rPr>
          <w:rFonts w:ascii="Times New Roman" w:hAnsi="Times New Roman" w:cs="Times New Roman"/>
          <w:sz w:val="24"/>
          <w:szCs w:val="24"/>
        </w:rPr>
        <w:t>kan</w:t>
      </w:r>
      <w:r w:rsidRPr="009B7225">
        <w:rPr>
          <w:rFonts w:ascii="Times New Roman" w:hAnsi="Times New Roman" w:cs="Times New Roman"/>
          <w:sz w:val="24"/>
          <w:szCs w:val="24"/>
        </w:rPr>
        <w:t xml:space="preserve"> hier al </w:t>
      </w:r>
      <w:r w:rsidR="00F7111A" w:rsidRPr="009B7225">
        <w:rPr>
          <w:rFonts w:ascii="Times New Roman" w:hAnsi="Times New Roman" w:cs="Times New Roman"/>
          <w:sz w:val="24"/>
          <w:szCs w:val="24"/>
        </w:rPr>
        <w:t xml:space="preserve">zien wat </w:t>
      </w:r>
      <w:proofErr w:type="spellStart"/>
      <w:r w:rsidR="00F7111A" w:rsidRPr="009B7225">
        <w:rPr>
          <w:rFonts w:ascii="Times New Roman" w:hAnsi="Times New Roman" w:cs="Times New Roman"/>
          <w:sz w:val="24"/>
          <w:szCs w:val="24"/>
        </w:rPr>
        <w:t>Luther</w:t>
      </w:r>
      <w:proofErr w:type="spellEnd"/>
      <w:r w:rsidR="00F7111A" w:rsidRPr="009B7225">
        <w:rPr>
          <w:rFonts w:ascii="Times New Roman" w:hAnsi="Times New Roman" w:cs="Times New Roman"/>
          <w:sz w:val="24"/>
          <w:szCs w:val="24"/>
        </w:rPr>
        <w:t xml:space="preserve"> </w:t>
      </w:r>
      <w:r w:rsidR="00F91E46">
        <w:rPr>
          <w:rFonts w:ascii="Times New Roman" w:hAnsi="Times New Roman" w:cs="Times New Roman"/>
          <w:sz w:val="24"/>
          <w:szCs w:val="24"/>
        </w:rPr>
        <w:lastRenderedPageBreak/>
        <w:t>l</w:t>
      </w:r>
      <w:r w:rsidR="00F7111A" w:rsidRPr="009B7225">
        <w:rPr>
          <w:rFonts w:ascii="Times New Roman" w:hAnsi="Times New Roman" w:cs="Times New Roman"/>
          <w:sz w:val="24"/>
          <w:szCs w:val="24"/>
        </w:rPr>
        <w:t>ater zal beweren:</w:t>
      </w:r>
      <w:r w:rsidRPr="009B7225">
        <w:rPr>
          <w:rFonts w:ascii="Times New Roman" w:hAnsi="Times New Roman" w:cs="Times New Roman"/>
          <w:sz w:val="24"/>
          <w:szCs w:val="24"/>
        </w:rPr>
        <w:t xml:space="preserve"> een christen die zijn geloof serieus neemt, </w:t>
      </w:r>
      <w:r w:rsidRPr="009B7225">
        <w:rPr>
          <w:rFonts w:ascii="Times New Roman" w:hAnsi="Times New Roman" w:cs="Times New Roman"/>
          <w:i/>
          <w:sz w:val="24"/>
          <w:szCs w:val="24"/>
        </w:rPr>
        <w:t>wil</w:t>
      </w:r>
      <w:r w:rsidRPr="009B7225">
        <w:rPr>
          <w:rFonts w:ascii="Times New Roman" w:hAnsi="Times New Roman" w:cs="Times New Roman"/>
          <w:sz w:val="24"/>
          <w:szCs w:val="24"/>
        </w:rPr>
        <w:t xml:space="preserve"> de straf niet eens afkopen!</w:t>
      </w:r>
      <w:r w:rsidR="000E6F66">
        <w:rPr>
          <w:rStyle w:val="Voetnootmarkering"/>
          <w:rFonts w:ascii="Times New Roman" w:hAnsi="Times New Roman" w:cs="Times New Roman"/>
          <w:sz w:val="24"/>
          <w:szCs w:val="24"/>
        </w:rPr>
        <w:footnoteReference w:id="14"/>
      </w:r>
      <w:r w:rsidRPr="009B7225">
        <w:rPr>
          <w:rFonts w:ascii="Times New Roman" w:hAnsi="Times New Roman" w:cs="Times New Roman"/>
          <w:sz w:val="24"/>
          <w:szCs w:val="24"/>
        </w:rPr>
        <w:t xml:space="preserve"> </w:t>
      </w:r>
      <w:r w:rsidR="00AE15A8">
        <w:rPr>
          <w:rFonts w:ascii="Times New Roman" w:hAnsi="Times New Roman" w:cs="Times New Roman"/>
          <w:sz w:val="24"/>
          <w:szCs w:val="24"/>
        </w:rPr>
        <w:t xml:space="preserve">Zoals net gezegd: de eisen die </w:t>
      </w:r>
      <w:proofErr w:type="spellStart"/>
      <w:r w:rsidR="00AE15A8">
        <w:rPr>
          <w:rFonts w:ascii="Times New Roman" w:hAnsi="Times New Roman" w:cs="Times New Roman"/>
          <w:sz w:val="24"/>
          <w:szCs w:val="24"/>
        </w:rPr>
        <w:t>Luther</w:t>
      </w:r>
      <w:proofErr w:type="spellEnd"/>
      <w:r w:rsidR="00AE15A8">
        <w:rPr>
          <w:rFonts w:ascii="Times New Roman" w:hAnsi="Times New Roman" w:cs="Times New Roman"/>
          <w:sz w:val="24"/>
          <w:szCs w:val="24"/>
        </w:rPr>
        <w:t xml:space="preserve"> aan een christen stelt, verschillen hemelsbreed van die van </w:t>
      </w:r>
      <w:r w:rsidR="00394B05">
        <w:rPr>
          <w:rFonts w:ascii="Times New Roman" w:hAnsi="Times New Roman" w:cs="Times New Roman"/>
          <w:sz w:val="24"/>
          <w:szCs w:val="24"/>
        </w:rPr>
        <w:t xml:space="preserve">een fervente advocaat van de verkoop van aflaten zoals die van </w:t>
      </w:r>
      <w:r w:rsidR="00AE15A8">
        <w:rPr>
          <w:rFonts w:ascii="Times New Roman" w:hAnsi="Times New Roman" w:cs="Times New Roman"/>
          <w:sz w:val="24"/>
          <w:szCs w:val="24"/>
        </w:rPr>
        <w:t xml:space="preserve">zijn medebroeder Johannes </w:t>
      </w:r>
      <w:proofErr w:type="spellStart"/>
      <w:r w:rsidR="00AE15A8">
        <w:rPr>
          <w:rFonts w:ascii="Times New Roman" w:hAnsi="Times New Roman" w:cs="Times New Roman"/>
          <w:sz w:val="24"/>
          <w:szCs w:val="24"/>
        </w:rPr>
        <w:t>von</w:t>
      </w:r>
      <w:proofErr w:type="spellEnd"/>
      <w:r w:rsidR="00AE15A8">
        <w:rPr>
          <w:rFonts w:ascii="Times New Roman" w:hAnsi="Times New Roman" w:cs="Times New Roman"/>
          <w:sz w:val="24"/>
          <w:szCs w:val="24"/>
        </w:rPr>
        <w:t xml:space="preserve"> </w:t>
      </w:r>
      <w:proofErr w:type="spellStart"/>
      <w:r w:rsidR="00AE15A8">
        <w:rPr>
          <w:rFonts w:ascii="Times New Roman" w:hAnsi="Times New Roman" w:cs="Times New Roman"/>
          <w:sz w:val="24"/>
          <w:szCs w:val="24"/>
        </w:rPr>
        <w:t>Paltz</w:t>
      </w:r>
      <w:proofErr w:type="spellEnd"/>
      <w:r w:rsidR="00AE15A8">
        <w:rPr>
          <w:rFonts w:ascii="Times New Roman" w:hAnsi="Times New Roman" w:cs="Times New Roman"/>
          <w:sz w:val="24"/>
          <w:szCs w:val="24"/>
        </w:rPr>
        <w:t xml:space="preserve">. </w:t>
      </w:r>
      <w:r w:rsidR="008E0D4A">
        <w:rPr>
          <w:rFonts w:ascii="Times New Roman" w:hAnsi="Times New Roman" w:cs="Times New Roman"/>
          <w:sz w:val="24"/>
          <w:szCs w:val="24"/>
        </w:rPr>
        <w:t xml:space="preserve">Een christen </w:t>
      </w:r>
      <w:r w:rsidR="00E12961">
        <w:rPr>
          <w:rFonts w:ascii="Times New Roman" w:hAnsi="Times New Roman" w:cs="Times New Roman"/>
          <w:sz w:val="24"/>
          <w:szCs w:val="24"/>
        </w:rPr>
        <w:t xml:space="preserve">dient </w:t>
      </w:r>
      <w:r w:rsidR="00AE15A8">
        <w:rPr>
          <w:rFonts w:ascii="Times New Roman" w:hAnsi="Times New Roman" w:cs="Times New Roman"/>
          <w:sz w:val="24"/>
          <w:szCs w:val="24"/>
        </w:rPr>
        <w:t xml:space="preserve">volgens </w:t>
      </w:r>
      <w:proofErr w:type="spellStart"/>
      <w:r w:rsidR="00AE15A8">
        <w:rPr>
          <w:rFonts w:ascii="Times New Roman" w:hAnsi="Times New Roman" w:cs="Times New Roman"/>
          <w:sz w:val="24"/>
          <w:szCs w:val="24"/>
        </w:rPr>
        <w:t>Luther</w:t>
      </w:r>
      <w:proofErr w:type="spellEnd"/>
      <w:r w:rsidR="00AE15A8">
        <w:rPr>
          <w:rFonts w:ascii="Times New Roman" w:hAnsi="Times New Roman" w:cs="Times New Roman"/>
          <w:sz w:val="24"/>
          <w:szCs w:val="24"/>
        </w:rPr>
        <w:t xml:space="preserve"> </w:t>
      </w:r>
      <w:r w:rsidR="00E12961">
        <w:rPr>
          <w:rFonts w:ascii="Times New Roman" w:hAnsi="Times New Roman" w:cs="Times New Roman"/>
          <w:sz w:val="24"/>
          <w:szCs w:val="24"/>
        </w:rPr>
        <w:t xml:space="preserve">te beseffen dat hij schuldig is. Door werken genoegdoen is </w:t>
      </w:r>
      <w:r w:rsidR="00AE15A8">
        <w:rPr>
          <w:rFonts w:ascii="Times New Roman" w:hAnsi="Times New Roman" w:cs="Times New Roman"/>
          <w:sz w:val="24"/>
          <w:szCs w:val="24"/>
        </w:rPr>
        <w:t xml:space="preserve">een </w:t>
      </w:r>
      <w:r w:rsidR="00E12961">
        <w:rPr>
          <w:rFonts w:ascii="Times New Roman" w:hAnsi="Times New Roman" w:cs="Times New Roman"/>
          <w:sz w:val="24"/>
          <w:szCs w:val="24"/>
        </w:rPr>
        <w:t>uiterlijk</w:t>
      </w:r>
      <w:r w:rsidR="00AE15A8">
        <w:rPr>
          <w:rFonts w:ascii="Times New Roman" w:hAnsi="Times New Roman" w:cs="Times New Roman"/>
          <w:sz w:val="24"/>
          <w:szCs w:val="24"/>
        </w:rPr>
        <w:t xml:space="preserve">e wijze van </w:t>
      </w:r>
      <w:proofErr w:type="spellStart"/>
      <w:r w:rsidR="00AE15A8" w:rsidRPr="00AE15A8">
        <w:rPr>
          <w:rFonts w:ascii="Times New Roman" w:hAnsi="Times New Roman" w:cs="Times New Roman"/>
          <w:i/>
          <w:sz w:val="24"/>
          <w:szCs w:val="24"/>
        </w:rPr>
        <w:t>satisfactio</w:t>
      </w:r>
      <w:proofErr w:type="spellEnd"/>
      <w:r w:rsidR="00E12961">
        <w:rPr>
          <w:rFonts w:ascii="Times New Roman" w:hAnsi="Times New Roman" w:cs="Times New Roman"/>
          <w:sz w:val="24"/>
          <w:szCs w:val="24"/>
        </w:rPr>
        <w:t>.</w:t>
      </w:r>
      <w:r w:rsidR="00262BBF">
        <w:rPr>
          <w:rFonts w:ascii="Times New Roman" w:hAnsi="Times New Roman" w:cs="Times New Roman"/>
          <w:sz w:val="24"/>
          <w:szCs w:val="24"/>
        </w:rPr>
        <w:t xml:space="preserve"> </w:t>
      </w:r>
      <w:r w:rsidR="00394B05">
        <w:rPr>
          <w:rFonts w:ascii="Times New Roman" w:hAnsi="Times New Roman" w:cs="Times New Roman"/>
          <w:sz w:val="24"/>
          <w:szCs w:val="24"/>
        </w:rPr>
        <w:t xml:space="preserve">Het komt op een innerlijke wijze van genoegdoening aan, en die is levenslang. </w:t>
      </w:r>
      <w:r w:rsidR="00262BBF">
        <w:rPr>
          <w:rFonts w:ascii="Times New Roman" w:hAnsi="Times New Roman" w:cs="Times New Roman"/>
          <w:sz w:val="24"/>
          <w:szCs w:val="24"/>
        </w:rPr>
        <w:t xml:space="preserve">In zijn vierde stelling beweert </w:t>
      </w:r>
      <w:proofErr w:type="spellStart"/>
      <w:r w:rsidR="00262BBF">
        <w:rPr>
          <w:rFonts w:ascii="Times New Roman" w:hAnsi="Times New Roman" w:cs="Times New Roman"/>
          <w:sz w:val="24"/>
          <w:szCs w:val="24"/>
        </w:rPr>
        <w:t>Luther</w:t>
      </w:r>
      <w:proofErr w:type="spellEnd"/>
      <w:r w:rsidR="00262BBF">
        <w:rPr>
          <w:rFonts w:ascii="Times New Roman" w:hAnsi="Times New Roman" w:cs="Times New Roman"/>
          <w:sz w:val="24"/>
          <w:szCs w:val="24"/>
        </w:rPr>
        <w:t xml:space="preserve"> dat echt berouw duurt zo lang een christen in leven is.</w:t>
      </w:r>
    </w:p>
    <w:p w:rsidR="00394B05" w:rsidRDefault="00394B05" w:rsidP="009B722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In zijn vijfde stelling zegt </w:t>
      </w:r>
      <w:proofErr w:type="spellStart"/>
      <w:r>
        <w:rPr>
          <w:rFonts w:ascii="Times New Roman" w:hAnsi="Times New Roman" w:cs="Times New Roman"/>
          <w:sz w:val="24"/>
          <w:szCs w:val="24"/>
        </w:rPr>
        <w:t>Luther</w:t>
      </w:r>
      <w:proofErr w:type="spellEnd"/>
      <w:r>
        <w:rPr>
          <w:rFonts w:ascii="Times New Roman" w:hAnsi="Times New Roman" w:cs="Times New Roman"/>
          <w:sz w:val="24"/>
          <w:szCs w:val="24"/>
        </w:rPr>
        <w:t xml:space="preserve">: De paus kan </w:t>
      </w:r>
      <w:proofErr w:type="spellStart"/>
      <w:r>
        <w:rPr>
          <w:rFonts w:ascii="Times New Roman" w:hAnsi="Times New Roman" w:cs="Times New Roman"/>
          <w:sz w:val="24"/>
          <w:szCs w:val="24"/>
        </w:rPr>
        <w:t>alléén</w:t>
      </w:r>
      <w:proofErr w:type="spellEnd"/>
      <w:r>
        <w:rPr>
          <w:rFonts w:ascii="Times New Roman" w:hAnsi="Times New Roman" w:cs="Times New Roman"/>
          <w:sz w:val="24"/>
          <w:szCs w:val="24"/>
        </w:rPr>
        <w:t xml:space="preserve"> die straffen wegnemen, die hij ook opleggen kan.</w:t>
      </w:r>
      <w:r w:rsidR="00936413">
        <w:rPr>
          <w:rFonts w:ascii="Times New Roman" w:hAnsi="Times New Roman" w:cs="Times New Roman"/>
          <w:sz w:val="24"/>
          <w:szCs w:val="24"/>
        </w:rPr>
        <w:t xml:space="preserve"> Als een kerkelijke straf niet al gedurende het aardse leven voldaan wordt, </w:t>
      </w:r>
      <w:r w:rsidR="00EC62BB">
        <w:rPr>
          <w:rFonts w:ascii="Times New Roman" w:hAnsi="Times New Roman" w:cs="Times New Roman"/>
          <w:sz w:val="24"/>
          <w:szCs w:val="24"/>
        </w:rPr>
        <w:t>dient men ze niet i</w:t>
      </w:r>
      <w:r w:rsidR="00936413">
        <w:rPr>
          <w:rFonts w:ascii="Times New Roman" w:hAnsi="Times New Roman" w:cs="Times New Roman"/>
          <w:sz w:val="24"/>
          <w:szCs w:val="24"/>
        </w:rPr>
        <w:t>n het vagevuur</w:t>
      </w:r>
      <w:r w:rsidR="00EC62BB">
        <w:rPr>
          <w:rFonts w:ascii="Times New Roman" w:hAnsi="Times New Roman" w:cs="Times New Roman"/>
          <w:sz w:val="24"/>
          <w:szCs w:val="24"/>
        </w:rPr>
        <w:t xml:space="preserve"> af te boeten</w:t>
      </w:r>
      <w:r w:rsidR="00936413">
        <w:rPr>
          <w:rFonts w:ascii="Times New Roman" w:hAnsi="Times New Roman" w:cs="Times New Roman"/>
          <w:sz w:val="24"/>
          <w:szCs w:val="24"/>
        </w:rPr>
        <w:t>.</w:t>
      </w:r>
      <w:r w:rsidR="00936413">
        <w:rPr>
          <w:rStyle w:val="Voetnootmarkering"/>
          <w:rFonts w:ascii="Times New Roman" w:hAnsi="Times New Roman" w:cs="Times New Roman"/>
          <w:sz w:val="24"/>
          <w:szCs w:val="24"/>
        </w:rPr>
        <w:footnoteReference w:id="15"/>
      </w:r>
      <w:r w:rsidR="00671CF6">
        <w:rPr>
          <w:rFonts w:ascii="Times New Roman" w:hAnsi="Times New Roman" w:cs="Times New Roman"/>
          <w:sz w:val="24"/>
          <w:szCs w:val="24"/>
        </w:rPr>
        <w:tab/>
        <w:t xml:space="preserve">Indringend formuleert </w:t>
      </w:r>
      <w:proofErr w:type="spellStart"/>
      <w:r w:rsidR="00671CF6">
        <w:rPr>
          <w:rFonts w:ascii="Times New Roman" w:hAnsi="Times New Roman" w:cs="Times New Roman"/>
          <w:sz w:val="24"/>
          <w:szCs w:val="24"/>
        </w:rPr>
        <w:t>Luther</w:t>
      </w:r>
      <w:proofErr w:type="spellEnd"/>
      <w:r w:rsidR="00671CF6">
        <w:rPr>
          <w:rFonts w:ascii="Times New Roman" w:hAnsi="Times New Roman" w:cs="Times New Roman"/>
          <w:sz w:val="24"/>
          <w:szCs w:val="24"/>
        </w:rPr>
        <w:t xml:space="preserve"> in de stellingen 42 tot 51 door steeds weer te herhalen: “Men dient de christenen te leren …” In deze stellingen wijst hij er op dat een christen, die niet geld in overvloed bezit,</w:t>
      </w:r>
      <w:r w:rsidR="00671CF6">
        <w:rPr>
          <w:rStyle w:val="Voetnootmarkering"/>
          <w:rFonts w:ascii="Times New Roman" w:hAnsi="Times New Roman" w:cs="Times New Roman"/>
          <w:sz w:val="24"/>
          <w:szCs w:val="24"/>
        </w:rPr>
        <w:footnoteReference w:id="16"/>
      </w:r>
      <w:r w:rsidR="00671CF6">
        <w:rPr>
          <w:rFonts w:ascii="Times New Roman" w:hAnsi="Times New Roman" w:cs="Times New Roman"/>
          <w:sz w:val="24"/>
          <w:szCs w:val="24"/>
        </w:rPr>
        <w:t xml:space="preserve"> allereerst voor zijn gezin dient te zorgen. Mocht hij meer geld bezitten dan daarvoor nodig is, zal hij aan </w:t>
      </w:r>
      <w:proofErr w:type="spellStart"/>
      <w:r w:rsidR="00671CF6">
        <w:rPr>
          <w:rFonts w:ascii="Times New Roman" w:hAnsi="Times New Roman" w:cs="Times New Roman"/>
          <w:sz w:val="24"/>
          <w:szCs w:val="24"/>
        </w:rPr>
        <w:t>behoeftigen</w:t>
      </w:r>
      <w:proofErr w:type="spellEnd"/>
      <w:r w:rsidR="00671CF6">
        <w:rPr>
          <w:rFonts w:ascii="Times New Roman" w:hAnsi="Times New Roman" w:cs="Times New Roman"/>
          <w:sz w:val="24"/>
          <w:szCs w:val="24"/>
        </w:rPr>
        <w:t xml:space="preserve"> geld lenen of armen geld schenken. Geld besteden voor de koop van aflate</w:t>
      </w:r>
      <w:r w:rsidR="00A101E6">
        <w:rPr>
          <w:rFonts w:ascii="Times New Roman" w:hAnsi="Times New Roman" w:cs="Times New Roman"/>
          <w:sz w:val="24"/>
          <w:szCs w:val="24"/>
        </w:rPr>
        <w:t>n staat dus laag op de ladder. God heeft bevolen barmhartig te zijn. Dus heeft dat voorrang voor het kopen van aflaten, want dat heeft God niet geboden.</w:t>
      </w:r>
      <w:r w:rsidR="00A101E6">
        <w:rPr>
          <w:rStyle w:val="Voetnootmarkering"/>
          <w:rFonts w:ascii="Times New Roman" w:hAnsi="Times New Roman" w:cs="Times New Roman"/>
          <w:sz w:val="24"/>
          <w:szCs w:val="24"/>
        </w:rPr>
        <w:footnoteReference w:id="17"/>
      </w:r>
      <w:r w:rsidR="00A101E6">
        <w:rPr>
          <w:rFonts w:ascii="Times New Roman" w:hAnsi="Times New Roman" w:cs="Times New Roman"/>
          <w:sz w:val="24"/>
          <w:szCs w:val="24"/>
        </w:rPr>
        <w:t xml:space="preserve"> Aflaten aanprijzen staat absoluut niet op hetzelfde niveau als de prediking van het evangelie.</w:t>
      </w:r>
      <w:r w:rsidR="00A101E6">
        <w:rPr>
          <w:rStyle w:val="Voetnootmarkering"/>
          <w:rFonts w:ascii="Times New Roman" w:hAnsi="Times New Roman" w:cs="Times New Roman"/>
          <w:sz w:val="24"/>
          <w:szCs w:val="24"/>
        </w:rPr>
        <w:footnoteReference w:id="18"/>
      </w:r>
      <w:r w:rsidR="00A101E6">
        <w:rPr>
          <w:rFonts w:ascii="Times New Roman" w:hAnsi="Times New Roman" w:cs="Times New Roman"/>
          <w:sz w:val="24"/>
          <w:szCs w:val="24"/>
        </w:rPr>
        <w:t xml:space="preserve"> Deze tegenstelling zou een fervente advocaat van de aflaten absoluut niet accepteren. Want de liturgie van de aflaatverkondiging laat zien dat de liederen deze gelegenheid, Gods genade te verwerven, op hetzelfde niveau plaatsen als Pasen en Pinksteren.</w:t>
      </w:r>
      <w:r w:rsidR="00A101E6">
        <w:rPr>
          <w:rStyle w:val="Voetnootmarkering"/>
          <w:rFonts w:ascii="Times New Roman" w:hAnsi="Times New Roman" w:cs="Times New Roman"/>
          <w:sz w:val="24"/>
          <w:szCs w:val="24"/>
        </w:rPr>
        <w:footnoteReference w:id="19"/>
      </w:r>
    </w:p>
    <w:p w:rsidR="00B040DB" w:rsidRPr="009B7225" w:rsidRDefault="007913B2" w:rsidP="00EC09E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Bijzonder doeltreffend is ook stelling </w:t>
      </w:r>
      <w:r w:rsidR="00C362E8">
        <w:rPr>
          <w:rFonts w:ascii="Times New Roman" w:hAnsi="Times New Roman" w:cs="Times New Roman"/>
          <w:sz w:val="24"/>
          <w:szCs w:val="24"/>
        </w:rPr>
        <w:t>62</w:t>
      </w:r>
      <w:r>
        <w:rPr>
          <w:rFonts w:ascii="Times New Roman" w:hAnsi="Times New Roman" w:cs="Times New Roman"/>
          <w:sz w:val="24"/>
          <w:szCs w:val="24"/>
        </w:rPr>
        <w:t>: “De ware schat van de kerk is het heilige evangelie</w:t>
      </w:r>
      <w:r w:rsidR="00C362E8">
        <w:rPr>
          <w:rFonts w:ascii="Times New Roman" w:hAnsi="Times New Roman" w:cs="Times New Roman"/>
          <w:sz w:val="24"/>
          <w:szCs w:val="24"/>
        </w:rPr>
        <w:t xml:space="preserve"> van de heerlijkheid en genade Gods</w:t>
      </w:r>
      <w:r>
        <w:rPr>
          <w:rFonts w:ascii="Times New Roman" w:hAnsi="Times New Roman" w:cs="Times New Roman"/>
          <w:sz w:val="24"/>
          <w:szCs w:val="24"/>
        </w:rPr>
        <w:t xml:space="preserve">”. Doeltreffend, omdat hiermee de leer van de schat van de kerk onderuit gehaald wordt. Jezus Christus </w:t>
      </w:r>
      <w:r w:rsidR="00C362E8">
        <w:rPr>
          <w:rFonts w:ascii="Times New Roman" w:hAnsi="Times New Roman" w:cs="Times New Roman"/>
          <w:sz w:val="24"/>
          <w:szCs w:val="24"/>
        </w:rPr>
        <w:t>heeft God en mens verzoend, punt uit. De rol van de paus wordt gemarginaliseerd.</w:t>
      </w:r>
      <w:r w:rsidR="00B86896" w:rsidRPr="00B86896">
        <w:rPr>
          <w:rFonts w:ascii="Times New Roman" w:hAnsi="Times New Roman" w:cs="Times New Roman"/>
          <w:sz w:val="24"/>
          <w:szCs w:val="24"/>
        </w:rPr>
        <w:t xml:space="preserve"> </w:t>
      </w:r>
      <w:r w:rsidR="00B86896">
        <w:rPr>
          <w:rFonts w:ascii="Times New Roman" w:hAnsi="Times New Roman" w:cs="Times New Roman"/>
          <w:sz w:val="24"/>
          <w:szCs w:val="24"/>
        </w:rPr>
        <w:t xml:space="preserve">Het lijkt mij belangrijk te zijn er op te letten dat </w:t>
      </w:r>
      <w:proofErr w:type="spellStart"/>
      <w:r w:rsidR="00B86896">
        <w:rPr>
          <w:rFonts w:ascii="Times New Roman" w:hAnsi="Times New Roman" w:cs="Times New Roman"/>
          <w:sz w:val="24"/>
          <w:szCs w:val="24"/>
        </w:rPr>
        <w:t>Luther</w:t>
      </w:r>
      <w:proofErr w:type="spellEnd"/>
      <w:r w:rsidR="00B86896">
        <w:rPr>
          <w:rFonts w:ascii="Times New Roman" w:hAnsi="Times New Roman" w:cs="Times New Roman"/>
          <w:sz w:val="24"/>
          <w:szCs w:val="24"/>
        </w:rPr>
        <w:t xml:space="preserve"> op het moment, dat hij deze stellingen formuleert, nog duidelijk onderscheid maakt tussen de paus en de predikers die aflaten verkopen. Hij gaat er nog vanuit dat de paus, als hij zou weten wat sommige predikers durven te verkondigen, liever af zou zien van de binnen </w:t>
      </w:r>
      <w:r w:rsidR="00B86896">
        <w:rPr>
          <w:rFonts w:ascii="Times New Roman" w:hAnsi="Times New Roman" w:cs="Times New Roman"/>
          <w:sz w:val="24"/>
          <w:szCs w:val="24"/>
        </w:rPr>
        <w:lastRenderedPageBreak/>
        <w:t>stromende gelden.</w:t>
      </w:r>
      <w:r w:rsidR="00B86896">
        <w:rPr>
          <w:rStyle w:val="Voetnootmarkering"/>
          <w:rFonts w:ascii="Times New Roman" w:hAnsi="Times New Roman" w:cs="Times New Roman"/>
          <w:sz w:val="24"/>
          <w:szCs w:val="24"/>
        </w:rPr>
        <w:footnoteReference w:id="20"/>
      </w:r>
      <w:r w:rsidR="00B86896">
        <w:rPr>
          <w:rFonts w:ascii="Times New Roman" w:hAnsi="Times New Roman" w:cs="Times New Roman"/>
          <w:sz w:val="24"/>
          <w:szCs w:val="24"/>
        </w:rPr>
        <w:t xml:space="preserve"> Dat zal in de komende jaren veranderen, onder andere onder de indruk van de informatie dat de zogenaamde “schenking van keizer </w:t>
      </w:r>
      <w:proofErr w:type="spellStart"/>
      <w:r w:rsidR="00B86896">
        <w:rPr>
          <w:rFonts w:ascii="Times New Roman" w:hAnsi="Times New Roman" w:cs="Times New Roman"/>
          <w:sz w:val="24"/>
          <w:szCs w:val="24"/>
        </w:rPr>
        <w:t>Constantinus</w:t>
      </w:r>
      <w:proofErr w:type="spellEnd"/>
      <w:r w:rsidR="00B86896">
        <w:rPr>
          <w:rFonts w:ascii="Times New Roman" w:hAnsi="Times New Roman" w:cs="Times New Roman"/>
          <w:sz w:val="24"/>
          <w:szCs w:val="24"/>
        </w:rPr>
        <w:t>” waardoor beweerd werd dat deze keizer de bisschoppen van Rome tot heersers van het westen van zijn rijk benoemd zou hebben, een vervalsing is.</w:t>
      </w:r>
    </w:p>
    <w:sectPr w:rsidR="00B040DB" w:rsidRPr="009B7225" w:rsidSect="00F91E46">
      <w:footerReference w:type="default" r:id="rId8"/>
      <w:pgSz w:w="11906" w:h="16838"/>
      <w:pgMar w:top="1417" w:right="1417" w:bottom="1417" w:left="1417"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7A" w:rsidRDefault="003E687A" w:rsidP="00240CDC">
      <w:pPr>
        <w:spacing w:after="0" w:line="240" w:lineRule="auto"/>
      </w:pPr>
      <w:r>
        <w:separator/>
      </w:r>
    </w:p>
  </w:endnote>
  <w:endnote w:type="continuationSeparator" w:id="0">
    <w:p w:rsidR="003E687A" w:rsidRDefault="003E687A" w:rsidP="00240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171360"/>
      <w:docPartObj>
        <w:docPartGallery w:val="Page Numbers (Bottom of Page)"/>
        <w:docPartUnique/>
      </w:docPartObj>
    </w:sdtPr>
    <w:sdtContent>
      <w:p w:rsidR="007E083C" w:rsidRDefault="00482E10">
        <w:pPr>
          <w:pStyle w:val="Voettekst"/>
          <w:jc w:val="center"/>
        </w:pPr>
        <w:fldSimple w:instr=" PAGE   \* MERGEFORMAT ">
          <w:r w:rsidR="00F91E46">
            <w:rPr>
              <w:noProof/>
            </w:rPr>
            <w:t>10</w:t>
          </w:r>
        </w:fldSimple>
      </w:p>
    </w:sdtContent>
  </w:sdt>
  <w:p w:rsidR="007E083C" w:rsidRDefault="007E083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7A" w:rsidRDefault="003E687A" w:rsidP="00240CDC">
      <w:pPr>
        <w:spacing w:after="0" w:line="240" w:lineRule="auto"/>
      </w:pPr>
      <w:r>
        <w:separator/>
      </w:r>
    </w:p>
  </w:footnote>
  <w:footnote w:type="continuationSeparator" w:id="0">
    <w:p w:rsidR="003E687A" w:rsidRDefault="003E687A" w:rsidP="00240CDC">
      <w:pPr>
        <w:spacing w:after="0" w:line="240" w:lineRule="auto"/>
      </w:pPr>
      <w:r>
        <w:continuationSeparator/>
      </w:r>
    </w:p>
  </w:footnote>
  <w:footnote w:id="1">
    <w:p w:rsidR="007E083C" w:rsidRPr="002962DD" w:rsidRDefault="007E083C">
      <w:pPr>
        <w:pStyle w:val="Voetnoottekst"/>
        <w:rPr>
          <w:sz w:val="24"/>
          <w:szCs w:val="24"/>
        </w:rPr>
      </w:pPr>
      <w:r w:rsidRPr="006A5562">
        <w:rPr>
          <w:rStyle w:val="Voetnootmarkering"/>
          <w:sz w:val="24"/>
          <w:szCs w:val="24"/>
        </w:rPr>
        <w:footnoteRef/>
      </w:r>
      <w:r w:rsidRPr="002962DD">
        <w:rPr>
          <w:sz w:val="24"/>
          <w:szCs w:val="24"/>
        </w:rPr>
        <w:t xml:space="preserve"> Efeziërs 5, 27.</w:t>
      </w:r>
    </w:p>
  </w:footnote>
  <w:footnote w:id="2">
    <w:p w:rsidR="007E083C" w:rsidRPr="002962DD" w:rsidRDefault="007E083C">
      <w:pPr>
        <w:pStyle w:val="Voetnoottekst"/>
        <w:rPr>
          <w:sz w:val="24"/>
          <w:szCs w:val="24"/>
          <w:lang w:val="nl-NL"/>
        </w:rPr>
      </w:pPr>
      <w:r w:rsidRPr="009F73CC">
        <w:rPr>
          <w:rStyle w:val="Voetnootmarkering"/>
          <w:sz w:val="24"/>
          <w:szCs w:val="24"/>
        </w:rPr>
        <w:footnoteRef/>
      </w:r>
      <w:r w:rsidRPr="009F73CC">
        <w:rPr>
          <w:sz w:val="24"/>
          <w:szCs w:val="24"/>
        </w:rPr>
        <w:t xml:space="preserve"> Wolf-Dieter Hauschild: Lehrbuch der Kirchen- und Dogmengeschichte. Band I: Alte Kirche und Mittelalter, Gütersloh 1995, Paragraaf 2: Institution Kirche, deel 13: Institutionalisierung der Buße, pp. 94-96; hier: 13.2.2. </w:t>
      </w:r>
      <w:r w:rsidRPr="002962DD">
        <w:rPr>
          <w:sz w:val="24"/>
          <w:szCs w:val="24"/>
          <w:lang w:val="nl-NL"/>
        </w:rPr>
        <w:t>[p. 95].</w:t>
      </w:r>
    </w:p>
  </w:footnote>
  <w:footnote w:id="3">
    <w:p w:rsidR="007E083C" w:rsidRPr="00914D42" w:rsidRDefault="007E083C">
      <w:pPr>
        <w:pStyle w:val="Voetnoottekst"/>
        <w:rPr>
          <w:sz w:val="24"/>
          <w:szCs w:val="24"/>
          <w:lang w:val="nl-NL"/>
        </w:rPr>
      </w:pPr>
      <w:r w:rsidRPr="009F73CC">
        <w:rPr>
          <w:rStyle w:val="Voetnootmarkering"/>
          <w:sz w:val="24"/>
          <w:szCs w:val="24"/>
        </w:rPr>
        <w:footnoteRef/>
      </w:r>
      <w:r w:rsidRPr="009F73CC">
        <w:rPr>
          <w:sz w:val="24"/>
          <w:szCs w:val="24"/>
          <w:lang w:val="nl-NL"/>
        </w:rPr>
        <w:t xml:space="preserve"> </w:t>
      </w:r>
      <w:r w:rsidRPr="00761073">
        <w:rPr>
          <w:sz w:val="24"/>
          <w:szCs w:val="24"/>
          <w:lang w:val="nl-NL"/>
        </w:rPr>
        <w:t>In het kader van onderzoek naar de aflaten gaat het niet om de genoegdoening ten overstaan van iemand die schade geleden heeft – bijvoorbeeld door een diefstal, een leugen, een moord. Het gaat hier dus niet om de burgerlijke rechtspraak, maar om de kerkelijke. Het gaat om de straf die de priester – of de bisschop - namens God oplegt.</w:t>
      </w:r>
    </w:p>
  </w:footnote>
  <w:footnote w:id="4">
    <w:p w:rsidR="007E083C" w:rsidRPr="00914D42" w:rsidRDefault="007E083C">
      <w:pPr>
        <w:pStyle w:val="Voetnoottekst"/>
        <w:rPr>
          <w:sz w:val="24"/>
          <w:szCs w:val="24"/>
          <w:lang w:val="nl-NL"/>
        </w:rPr>
      </w:pPr>
      <w:r w:rsidRPr="00914D42">
        <w:rPr>
          <w:rStyle w:val="Voetnootmarkering"/>
          <w:sz w:val="24"/>
          <w:szCs w:val="24"/>
        </w:rPr>
        <w:footnoteRef/>
      </w:r>
      <w:r w:rsidR="000B584A">
        <w:rPr>
          <w:sz w:val="24"/>
          <w:szCs w:val="24"/>
          <w:lang w:val="nl-NL"/>
        </w:rPr>
        <w:t xml:space="preserve"> In het onderzoek we</w:t>
      </w:r>
      <w:r w:rsidRPr="00914D42">
        <w:rPr>
          <w:sz w:val="24"/>
          <w:szCs w:val="24"/>
          <w:lang w:val="nl-NL"/>
        </w:rPr>
        <w:t>rd intussen duidelijk dat de geschiedenis van de kruistochten eerder begint.</w:t>
      </w:r>
      <w:r w:rsidR="000B584A">
        <w:rPr>
          <w:sz w:val="24"/>
          <w:szCs w:val="24"/>
          <w:lang w:val="nl-NL"/>
        </w:rPr>
        <w:t xml:space="preserve"> Ik hoiud hier niettemin vast aan de eerder gebruikelijke naam ‘Eerste Kruistocht’. </w:t>
      </w:r>
    </w:p>
  </w:footnote>
  <w:footnote w:id="5">
    <w:p w:rsidR="007E083C" w:rsidRPr="009F2FC8" w:rsidRDefault="007E083C">
      <w:pPr>
        <w:pStyle w:val="Voetnoottekst"/>
        <w:rPr>
          <w:sz w:val="24"/>
          <w:szCs w:val="24"/>
        </w:rPr>
      </w:pPr>
      <w:r w:rsidRPr="00914D42">
        <w:rPr>
          <w:rStyle w:val="Voetnootmarkering"/>
          <w:sz w:val="24"/>
          <w:szCs w:val="24"/>
        </w:rPr>
        <w:footnoteRef/>
      </w:r>
      <w:r w:rsidRPr="00914D42">
        <w:rPr>
          <w:sz w:val="24"/>
          <w:szCs w:val="24"/>
        </w:rPr>
        <w:t xml:space="preserve"> Nikolaus Paulus: Geschichte des Ablasses im Mittelalter. </w:t>
      </w:r>
      <w:r w:rsidRPr="009F2FC8">
        <w:rPr>
          <w:sz w:val="24"/>
          <w:szCs w:val="24"/>
        </w:rPr>
        <w:t xml:space="preserve">Vom Ursprunge bis zur Mitte des 14. Jahrhunderts, </w:t>
      </w:r>
      <w:r w:rsidR="000B584A">
        <w:rPr>
          <w:sz w:val="24"/>
          <w:szCs w:val="24"/>
        </w:rPr>
        <w:t>volume I</w:t>
      </w:r>
      <w:r w:rsidRPr="009F2FC8">
        <w:rPr>
          <w:sz w:val="24"/>
          <w:szCs w:val="24"/>
        </w:rPr>
        <w:t xml:space="preserve"> (1922) 2.</w:t>
      </w:r>
      <w:r w:rsidR="000B584A">
        <w:rPr>
          <w:sz w:val="24"/>
          <w:szCs w:val="24"/>
        </w:rPr>
        <w:t xml:space="preserve"> oplage, me</w:t>
      </w:r>
      <w:r w:rsidRPr="009F2FC8">
        <w:rPr>
          <w:sz w:val="24"/>
          <w:szCs w:val="24"/>
        </w:rPr>
        <w:t>t e</w:t>
      </w:r>
      <w:r w:rsidR="000B584A">
        <w:rPr>
          <w:sz w:val="24"/>
          <w:szCs w:val="24"/>
        </w:rPr>
        <w:t>en inleiding va</w:t>
      </w:r>
      <w:r w:rsidRPr="009F2FC8">
        <w:rPr>
          <w:sz w:val="24"/>
          <w:szCs w:val="24"/>
        </w:rPr>
        <w:t xml:space="preserve">n Thomas Lentes, Darmstadt 2000, p. 372, noot 8: „pro omni poenitentia reputetur.“ </w:t>
      </w:r>
    </w:p>
  </w:footnote>
  <w:footnote w:id="6">
    <w:p w:rsidR="007E083C" w:rsidRPr="005A4A7F" w:rsidRDefault="007E083C" w:rsidP="005030F6">
      <w:pPr>
        <w:pStyle w:val="Voetnoottekst"/>
        <w:rPr>
          <w:sz w:val="24"/>
          <w:szCs w:val="24"/>
          <w:lang w:val="fr-FR"/>
        </w:rPr>
      </w:pPr>
      <w:r w:rsidRPr="003123B2">
        <w:rPr>
          <w:rStyle w:val="Voetnootmarkering"/>
          <w:sz w:val="24"/>
          <w:szCs w:val="24"/>
        </w:rPr>
        <w:footnoteRef/>
      </w:r>
      <w:r w:rsidRPr="005A4A7F">
        <w:rPr>
          <w:sz w:val="24"/>
          <w:szCs w:val="24"/>
          <w:lang w:val="fr-FR"/>
        </w:rPr>
        <w:t xml:space="preserve"> </w:t>
      </w:r>
      <w:r w:rsidRPr="005A4A7F">
        <w:rPr>
          <w:spacing w:val="-3"/>
          <w:sz w:val="24"/>
          <w:szCs w:val="24"/>
          <w:lang w:val="fr-FR"/>
        </w:rPr>
        <w:t>Prov 28, 14a (Vulgaat): „Beatus homo, qui semper est pavidus.“</w:t>
      </w:r>
    </w:p>
  </w:footnote>
  <w:footnote w:id="7">
    <w:p w:rsidR="007E083C" w:rsidRPr="005030F6" w:rsidRDefault="007E083C" w:rsidP="003123B2">
      <w:pPr>
        <w:pStyle w:val="Voetnoottekst"/>
        <w:rPr>
          <w:sz w:val="24"/>
          <w:szCs w:val="24"/>
          <w:lang w:val="fr-FR"/>
        </w:rPr>
      </w:pPr>
      <w:r w:rsidRPr="003123B2">
        <w:rPr>
          <w:rStyle w:val="Voetnootmarkering"/>
          <w:sz w:val="24"/>
          <w:szCs w:val="24"/>
        </w:rPr>
        <w:footnoteRef/>
      </w:r>
      <w:r w:rsidRPr="005030F6">
        <w:rPr>
          <w:sz w:val="24"/>
          <w:szCs w:val="24"/>
          <w:lang w:val="fr-FR"/>
        </w:rPr>
        <w:t xml:space="preserve"> </w:t>
      </w:r>
      <w:r w:rsidRPr="005030F6">
        <w:rPr>
          <w:spacing w:val="-3"/>
          <w:sz w:val="24"/>
          <w:szCs w:val="24"/>
          <w:lang w:val="fr-FR"/>
        </w:rPr>
        <w:t xml:space="preserve">Hiob 9, 28a (Vulgaat): „Verebar omnia opera mea, sciens quod non parceres delinquenti.“ </w:t>
      </w:r>
    </w:p>
  </w:footnote>
  <w:footnote w:id="8">
    <w:p w:rsidR="007E083C" w:rsidRPr="005030F6" w:rsidRDefault="007E083C" w:rsidP="005030F6">
      <w:pPr>
        <w:pStyle w:val="Voetnoottekst"/>
        <w:tabs>
          <w:tab w:val="left" w:pos="-1440"/>
          <w:tab w:val="left" w:pos="-720"/>
        </w:tabs>
        <w:rPr>
          <w:spacing w:val="-3"/>
          <w:sz w:val="24"/>
          <w:szCs w:val="24"/>
          <w:lang w:val="fr-FR"/>
        </w:rPr>
      </w:pPr>
      <w:r w:rsidRPr="005030F6">
        <w:rPr>
          <w:rStyle w:val="Voetnootverwijzing"/>
          <w:spacing w:val="-3"/>
          <w:sz w:val="24"/>
          <w:szCs w:val="24"/>
          <w:lang w:val="fr-FR"/>
        </w:rPr>
        <w:t> </w:t>
      </w:r>
      <w:r w:rsidRPr="003123B2">
        <w:rPr>
          <w:rStyle w:val="Voetnootverwijzing"/>
          <w:spacing w:val="-3"/>
          <w:sz w:val="24"/>
          <w:szCs w:val="24"/>
        </w:rPr>
        <w:footnoteRef/>
      </w:r>
      <w:r w:rsidRPr="005030F6">
        <w:rPr>
          <w:spacing w:val="-3"/>
          <w:sz w:val="24"/>
          <w:szCs w:val="24"/>
          <w:lang w:val="fr-FR"/>
        </w:rPr>
        <w:t xml:space="preserve"> </w:t>
      </w:r>
      <w:r>
        <w:rPr>
          <w:spacing w:val="-3"/>
          <w:sz w:val="24"/>
          <w:szCs w:val="24"/>
          <w:lang w:val="fr-FR"/>
        </w:rPr>
        <w:t>Kohelet = Predik</w:t>
      </w:r>
      <w:r w:rsidRPr="005030F6">
        <w:rPr>
          <w:spacing w:val="-3"/>
          <w:sz w:val="24"/>
          <w:szCs w:val="24"/>
          <w:lang w:val="fr-FR"/>
        </w:rPr>
        <w:t>er 9, 1e (Vulgaat): „nescit homo utrum amore an odio dignus sit.“</w:t>
      </w:r>
    </w:p>
  </w:footnote>
  <w:footnote w:id="9">
    <w:p w:rsidR="007E083C" w:rsidRPr="00EE3DC1" w:rsidRDefault="007E083C" w:rsidP="003123B2">
      <w:pPr>
        <w:pStyle w:val="Voetnoottekst"/>
        <w:tabs>
          <w:tab w:val="left" w:pos="-1440"/>
          <w:tab w:val="left" w:pos="-720"/>
        </w:tabs>
        <w:rPr>
          <w:spacing w:val="-3"/>
          <w:sz w:val="24"/>
          <w:szCs w:val="24"/>
          <w:lang w:val="fr-FR"/>
        </w:rPr>
      </w:pPr>
      <w:r w:rsidRPr="00C4005C">
        <w:rPr>
          <w:rStyle w:val="Voetnootverwijzing"/>
          <w:spacing w:val="-3"/>
          <w:sz w:val="24"/>
          <w:szCs w:val="24"/>
          <w:lang w:val="fr-FR"/>
        </w:rPr>
        <w:t> </w:t>
      </w:r>
      <w:r w:rsidRPr="003123B2">
        <w:rPr>
          <w:rStyle w:val="Voetnootverwijzing"/>
          <w:spacing w:val="-3"/>
          <w:sz w:val="24"/>
          <w:szCs w:val="24"/>
        </w:rPr>
        <w:footnoteRef/>
      </w:r>
      <w:r w:rsidRPr="00C4005C">
        <w:rPr>
          <w:spacing w:val="-3"/>
          <w:sz w:val="24"/>
          <w:szCs w:val="24"/>
          <w:lang w:val="fr-FR"/>
        </w:rPr>
        <w:t xml:space="preserve"> „Bonarum mentium est facere conscientiam, ubi non esset de necessitate facienda.“</w:t>
      </w:r>
      <w:r>
        <w:rPr>
          <w:spacing w:val="-3"/>
          <w:sz w:val="24"/>
          <w:szCs w:val="24"/>
          <w:lang w:val="fr-FR"/>
        </w:rPr>
        <w:t xml:space="preserve"> </w:t>
      </w:r>
      <w:r w:rsidRPr="00C4005C">
        <w:rPr>
          <w:spacing w:val="-3"/>
          <w:sz w:val="24"/>
          <w:szCs w:val="24"/>
          <w:lang w:val="fr-FR"/>
        </w:rPr>
        <w:t xml:space="preserve">Gregorius Magnus: Moralia IX, 34, 52 (PL 75, Sp. 888B), hier geciteerd volgens </w:t>
      </w:r>
      <w:r>
        <w:rPr>
          <w:spacing w:val="-3"/>
          <w:sz w:val="24"/>
          <w:szCs w:val="24"/>
          <w:lang w:val="fr-FR"/>
        </w:rPr>
        <w:t xml:space="preserve">de parafrase van </w:t>
      </w:r>
      <w:r w:rsidRPr="00C4005C">
        <w:rPr>
          <w:spacing w:val="-3"/>
          <w:sz w:val="24"/>
          <w:szCs w:val="24"/>
          <w:lang w:val="fr-FR"/>
        </w:rPr>
        <w:t>Jean Gerson (1363-</w:t>
      </w:r>
      <w:r>
        <w:rPr>
          <w:spacing w:val="-3"/>
          <w:sz w:val="24"/>
          <w:szCs w:val="24"/>
          <w:lang w:val="fr-FR"/>
        </w:rPr>
        <w:t xml:space="preserve">1429) : </w:t>
      </w:r>
      <w:r w:rsidRPr="00EE3DC1">
        <w:rPr>
          <w:spacing w:val="-3"/>
          <w:sz w:val="24"/>
          <w:szCs w:val="24"/>
          <w:lang w:val="fr-FR"/>
        </w:rPr>
        <w:t>De consolatione theologiae, liber 4, prosa 2 (ed. Glorieux vol. 9, p. 232).</w:t>
      </w:r>
    </w:p>
  </w:footnote>
  <w:footnote w:id="10">
    <w:p w:rsidR="007E083C" w:rsidRPr="001F26B6" w:rsidRDefault="007E083C">
      <w:pPr>
        <w:pStyle w:val="Voetnoottekst"/>
        <w:rPr>
          <w:lang w:val="fr-FR"/>
        </w:rPr>
      </w:pPr>
      <w:r w:rsidRPr="00EE3DC1">
        <w:rPr>
          <w:rStyle w:val="Voetnootmarkering"/>
          <w:sz w:val="24"/>
          <w:szCs w:val="24"/>
        </w:rPr>
        <w:footnoteRef/>
      </w:r>
      <w:r w:rsidRPr="001F26B6">
        <w:rPr>
          <w:sz w:val="24"/>
          <w:szCs w:val="24"/>
          <w:lang w:val="fr-FR"/>
        </w:rPr>
        <w:t xml:space="preserve"> Geiler von Kaysersberg: De XII fructibus spiritus sancti, vertaald uit: Berndt Hamm: Die Dynamik von Barmherzigkeit, Gnade und Schutz in der vorreformatorischen Religiosität, in: Lutherjahrbuch 81, Göttingen 2014, pp. 97-134, hier: p. 118-119 met voetnoot 58.</w:t>
      </w:r>
    </w:p>
  </w:footnote>
  <w:footnote w:id="11">
    <w:p w:rsidR="007E083C" w:rsidRPr="00D66C5C" w:rsidRDefault="007E083C">
      <w:pPr>
        <w:pStyle w:val="Voetnoottekst"/>
      </w:pPr>
      <w:r>
        <w:rPr>
          <w:rStyle w:val="Voetnootmarkering"/>
        </w:rPr>
        <w:footnoteRef/>
      </w:r>
      <w:r>
        <w:t xml:space="preserve"> </w:t>
      </w:r>
      <w:r w:rsidRPr="00585983">
        <w:rPr>
          <w:sz w:val="24"/>
          <w:szCs w:val="24"/>
        </w:rPr>
        <w:t>Vgl. Bernd Moeller: Die letzten Ablaßkampagnen. Der Widerspruch Luthers gegen den Ablaß in seinem geschichtlichen Zusammenhang, in: Lebenslehren und Wweltentwürfe im Übergang vom Mittelalter zur Neuzeit. Politik-Bildung-Naturkunde-Theologie. Hg. von H. Boo</w:t>
      </w:r>
      <w:r>
        <w:rPr>
          <w:sz w:val="24"/>
          <w:szCs w:val="24"/>
        </w:rPr>
        <w:t>c</w:t>
      </w:r>
      <w:r w:rsidRPr="00585983">
        <w:rPr>
          <w:sz w:val="24"/>
          <w:szCs w:val="24"/>
        </w:rPr>
        <w:t>kmann, B. Moeller und K. Stackmann, Göttingen 1989, pp.</w:t>
      </w:r>
      <w:r>
        <w:rPr>
          <w:sz w:val="24"/>
          <w:szCs w:val="24"/>
        </w:rPr>
        <w:t xml:space="preserve"> 539-567, hier: p. 548-551.</w:t>
      </w:r>
    </w:p>
  </w:footnote>
  <w:footnote w:id="12">
    <w:p w:rsidR="007E083C" w:rsidRPr="0028496F" w:rsidRDefault="007E083C">
      <w:pPr>
        <w:pStyle w:val="Voetnoottekst"/>
        <w:rPr>
          <w:sz w:val="24"/>
          <w:szCs w:val="24"/>
        </w:rPr>
      </w:pPr>
      <w:r w:rsidRPr="007E083C">
        <w:rPr>
          <w:rStyle w:val="Voetnootmarkering"/>
          <w:sz w:val="24"/>
          <w:szCs w:val="24"/>
        </w:rPr>
        <w:footnoteRef/>
      </w:r>
      <w:r w:rsidRPr="0028496F">
        <w:rPr>
          <w:sz w:val="24"/>
          <w:szCs w:val="24"/>
        </w:rPr>
        <w:t xml:space="preserve"> „Difficillimum est etiam doctissimis Theologis simul extollere veniarum largitatem et contritionis </w:t>
      </w:r>
      <w:r w:rsidR="0028496F" w:rsidRPr="0028496F">
        <w:rPr>
          <w:sz w:val="24"/>
          <w:szCs w:val="24"/>
        </w:rPr>
        <w:t>veritatem coram populo.</w:t>
      </w:r>
      <w:r w:rsidR="0028496F">
        <w:rPr>
          <w:sz w:val="24"/>
          <w:szCs w:val="24"/>
        </w:rPr>
        <w:t>”</w:t>
      </w:r>
    </w:p>
  </w:footnote>
  <w:footnote w:id="13">
    <w:p w:rsidR="007E083C" w:rsidRPr="007E083C" w:rsidRDefault="007E083C">
      <w:pPr>
        <w:pStyle w:val="Voetnoottekst"/>
        <w:rPr>
          <w:sz w:val="24"/>
          <w:szCs w:val="24"/>
        </w:rPr>
      </w:pPr>
      <w:r w:rsidRPr="00585983">
        <w:rPr>
          <w:rStyle w:val="Voetnootmarkering"/>
          <w:sz w:val="24"/>
          <w:szCs w:val="24"/>
        </w:rPr>
        <w:footnoteRef/>
      </w:r>
      <w:r w:rsidRPr="007E083C">
        <w:rPr>
          <w:sz w:val="24"/>
          <w:szCs w:val="24"/>
        </w:rPr>
        <w:t xml:space="preserve"> Vgl. Moeller: Die letzten Ablaßkampagnen (zie noot 8).</w:t>
      </w:r>
    </w:p>
  </w:footnote>
  <w:footnote w:id="14">
    <w:p w:rsidR="007E083C" w:rsidRPr="000E6F66" w:rsidRDefault="007E083C">
      <w:pPr>
        <w:pStyle w:val="Voetnoottekst"/>
        <w:rPr>
          <w:lang w:val="nl-NL"/>
        </w:rPr>
      </w:pPr>
      <w:r>
        <w:rPr>
          <w:rStyle w:val="Voetnootmarkering"/>
        </w:rPr>
        <w:footnoteRef/>
      </w:r>
      <w:r w:rsidRPr="000E6F66">
        <w:rPr>
          <w:lang w:val="nl-NL"/>
        </w:rPr>
        <w:t xml:space="preserve"> </w:t>
      </w:r>
      <w:r w:rsidRPr="000E6F66">
        <w:rPr>
          <w:sz w:val="24"/>
          <w:szCs w:val="24"/>
          <w:lang w:val="nl-NL"/>
        </w:rPr>
        <w:t>Toen Luther psalm 32 (31) in de jaren 1513 – 1515 voor zijn studenten uitlegde, zei hij al: “Niet door werken worden zonden vergeven, maar alleen op basis van Gods barmhartigheid.”</w:t>
      </w:r>
      <w:r>
        <w:rPr>
          <w:sz w:val="24"/>
          <w:szCs w:val="24"/>
          <w:lang w:val="nl-NL"/>
        </w:rPr>
        <w:t xml:space="preserve"> (WA 3, 171, 26v.).</w:t>
      </w:r>
    </w:p>
  </w:footnote>
  <w:footnote w:id="15">
    <w:p w:rsidR="007E083C" w:rsidRPr="00A101E6" w:rsidRDefault="007E083C">
      <w:pPr>
        <w:pStyle w:val="Voetnoottekst"/>
        <w:rPr>
          <w:sz w:val="24"/>
          <w:szCs w:val="24"/>
          <w:lang w:val="nl-NL"/>
        </w:rPr>
      </w:pPr>
      <w:r w:rsidRPr="00A101E6">
        <w:rPr>
          <w:rStyle w:val="Voetnootmarkering"/>
          <w:sz w:val="24"/>
          <w:szCs w:val="24"/>
        </w:rPr>
        <w:footnoteRef/>
      </w:r>
      <w:r w:rsidRPr="000B584A">
        <w:rPr>
          <w:sz w:val="24"/>
          <w:szCs w:val="24"/>
          <w:lang w:val="nl-NL"/>
        </w:rPr>
        <w:t xml:space="preserve"> </w:t>
      </w:r>
      <w:r w:rsidRPr="00A101E6">
        <w:rPr>
          <w:sz w:val="24"/>
          <w:szCs w:val="24"/>
          <w:lang w:val="nl-NL"/>
        </w:rPr>
        <w:t>Stelling 8.</w:t>
      </w:r>
    </w:p>
  </w:footnote>
  <w:footnote w:id="16">
    <w:p w:rsidR="007E083C" w:rsidRPr="00A101E6" w:rsidRDefault="007E083C">
      <w:pPr>
        <w:pStyle w:val="Voetnoottekst"/>
        <w:rPr>
          <w:sz w:val="24"/>
          <w:szCs w:val="24"/>
          <w:lang w:val="nl-NL"/>
        </w:rPr>
      </w:pPr>
      <w:r w:rsidRPr="00671CF6">
        <w:rPr>
          <w:rStyle w:val="Voetnootmarkering"/>
          <w:sz w:val="24"/>
          <w:szCs w:val="24"/>
        </w:rPr>
        <w:footnoteRef/>
      </w:r>
      <w:r w:rsidRPr="000B584A">
        <w:rPr>
          <w:sz w:val="24"/>
          <w:szCs w:val="24"/>
          <w:lang w:val="nl-NL"/>
        </w:rPr>
        <w:t xml:space="preserve"> </w:t>
      </w:r>
      <w:r w:rsidRPr="00671CF6">
        <w:rPr>
          <w:sz w:val="24"/>
          <w:szCs w:val="24"/>
          <w:lang w:val="nl-NL"/>
        </w:rPr>
        <w:t>Stelling 46.</w:t>
      </w:r>
    </w:p>
  </w:footnote>
  <w:footnote w:id="17">
    <w:p w:rsidR="007E083C" w:rsidRPr="00A101E6" w:rsidRDefault="007E083C">
      <w:pPr>
        <w:pStyle w:val="Voetnoottekst"/>
        <w:rPr>
          <w:sz w:val="24"/>
          <w:szCs w:val="24"/>
          <w:lang w:val="nl-NL"/>
        </w:rPr>
      </w:pPr>
      <w:r w:rsidRPr="00A101E6">
        <w:rPr>
          <w:rStyle w:val="Voetnootmarkering"/>
          <w:sz w:val="24"/>
          <w:szCs w:val="24"/>
        </w:rPr>
        <w:footnoteRef/>
      </w:r>
      <w:r w:rsidRPr="000B584A">
        <w:rPr>
          <w:sz w:val="24"/>
          <w:szCs w:val="24"/>
          <w:lang w:val="nl-NL"/>
        </w:rPr>
        <w:t xml:space="preserve"> </w:t>
      </w:r>
      <w:r w:rsidRPr="00A101E6">
        <w:rPr>
          <w:sz w:val="24"/>
          <w:szCs w:val="24"/>
          <w:lang w:val="nl-NL"/>
        </w:rPr>
        <w:t>Stelling 47.</w:t>
      </w:r>
    </w:p>
  </w:footnote>
  <w:footnote w:id="18">
    <w:p w:rsidR="007E083C" w:rsidRPr="00A101E6" w:rsidRDefault="007E083C">
      <w:pPr>
        <w:pStyle w:val="Voetnoottekst"/>
        <w:rPr>
          <w:sz w:val="24"/>
          <w:szCs w:val="24"/>
          <w:lang w:val="nl-NL"/>
        </w:rPr>
      </w:pPr>
      <w:r w:rsidRPr="00A101E6">
        <w:rPr>
          <w:rStyle w:val="Voetnootmarkering"/>
          <w:sz w:val="24"/>
          <w:szCs w:val="24"/>
        </w:rPr>
        <w:footnoteRef/>
      </w:r>
      <w:r w:rsidRPr="000B584A">
        <w:rPr>
          <w:sz w:val="24"/>
          <w:szCs w:val="24"/>
          <w:lang w:val="nl-NL"/>
        </w:rPr>
        <w:t xml:space="preserve"> </w:t>
      </w:r>
      <w:r w:rsidRPr="00A101E6">
        <w:rPr>
          <w:sz w:val="24"/>
          <w:szCs w:val="24"/>
          <w:lang w:val="nl-NL"/>
        </w:rPr>
        <w:t>Stelling 53-55.</w:t>
      </w:r>
    </w:p>
  </w:footnote>
  <w:footnote w:id="19">
    <w:p w:rsidR="007E083C" w:rsidRPr="00A101E6" w:rsidRDefault="007E083C">
      <w:pPr>
        <w:pStyle w:val="Voetnoottekst"/>
        <w:rPr>
          <w:sz w:val="24"/>
          <w:szCs w:val="24"/>
          <w:lang w:val="nl-NL"/>
        </w:rPr>
      </w:pPr>
      <w:r w:rsidRPr="00A101E6">
        <w:rPr>
          <w:rStyle w:val="Voetnootmarkering"/>
          <w:sz w:val="24"/>
          <w:szCs w:val="24"/>
        </w:rPr>
        <w:footnoteRef/>
      </w:r>
      <w:r w:rsidRPr="000B584A">
        <w:rPr>
          <w:sz w:val="24"/>
          <w:szCs w:val="24"/>
          <w:lang w:val="nl-NL"/>
        </w:rPr>
        <w:t xml:space="preserve"> </w:t>
      </w:r>
      <w:r w:rsidRPr="00A101E6">
        <w:rPr>
          <w:sz w:val="24"/>
          <w:szCs w:val="24"/>
          <w:lang w:val="nl-NL"/>
        </w:rPr>
        <w:t>Zie Johannes von Paltz: Coelifodina.</w:t>
      </w:r>
    </w:p>
  </w:footnote>
  <w:footnote w:id="20">
    <w:p w:rsidR="00B86896" w:rsidRPr="00A101E6" w:rsidRDefault="00B86896" w:rsidP="00B86896">
      <w:pPr>
        <w:pStyle w:val="Voetnoottekst"/>
        <w:rPr>
          <w:sz w:val="24"/>
          <w:szCs w:val="24"/>
          <w:lang w:val="nl-NL"/>
        </w:rPr>
      </w:pPr>
      <w:r w:rsidRPr="00A101E6">
        <w:rPr>
          <w:rStyle w:val="Voetnootmarkering"/>
          <w:sz w:val="24"/>
          <w:szCs w:val="24"/>
        </w:rPr>
        <w:footnoteRef/>
      </w:r>
      <w:r w:rsidRPr="000B584A">
        <w:rPr>
          <w:sz w:val="24"/>
          <w:szCs w:val="24"/>
          <w:lang w:val="nl-NL"/>
        </w:rPr>
        <w:t xml:space="preserve"> </w:t>
      </w:r>
      <w:r w:rsidRPr="00A101E6">
        <w:rPr>
          <w:sz w:val="24"/>
          <w:szCs w:val="24"/>
          <w:lang w:val="nl-NL"/>
        </w:rPr>
        <w:t>Stelling 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986"/>
    <w:multiLevelType w:val="hybridMultilevel"/>
    <w:tmpl w:val="CC98582A"/>
    <w:lvl w:ilvl="0" w:tplc="75502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0A41FB"/>
    <w:multiLevelType w:val="hybridMultilevel"/>
    <w:tmpl w:val="794601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074138A"/>
    <w:multiLevelType w:val="multilevel"/>
    <w:tmpl w:val="797866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32035BC0"/>
    <w:multiLevelType w:val="multilevel"/>
    <w:tmpl w:val="519C2A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8C64F0A"/>
    <w:multiLevelType w:val="multilevel"/>
    <w:tmpl w:val="797866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50E74"/>
    <w:rsid w:val="00007D78"/>
    <w:rsid w:val="000165AC"/>
    <w:rsid w:val="00027495"/>
    <w:rsid w:val="00084241"/>
    <w:rsid w:val="00093F99"/>
    <w:rsid w:val="000B584A"/>
    <w:rsid w:val="000D4C1A"/>
    <w:rsid w:val="000E3EB9"/>
    <w:rsid w:val="000E6F66"/>
    <w:rsid w:val="000E7FD1"/>
    <w:rsid w:val="00102EAF"/>
    <w:rsid w:val="00121FA3"/>
    <w:rsid w:val="00142828"/>
    <w:rsid w:val="00160700"/>
    <w:rsid w:val="00167539"/>
    <w:rsid w:val="001C1891"/>
    <w:rsid w:val="001D0A85"/>
    <w:rsid w:val="001D3639"/>
    <w:rsid w:val="001F26B6"/>
    <w:rsid w:val="00204A71"/>
    <w:rsid w:val="00226641"/>
    <w:rsid w:val="00230161"/>
    <w:rsid w:val="00240CDC"/>
    <w:rsid w:val="00243916"/>
    <w:rsid w:val="00247FA4"/>
    <w:rsid w:val="00262BBF"/>
    <w:rsid w:val="002715D6"/>
    <w:rsid w:val="0028496F"/>
    <w:rsid w:val="00291E93"/>
    <w:rsid w:val="002962DD"/>
    <w:rsid w:val="002B1227"/>
    <w:rsid w:val="002D4F30"/>
    <w:rsid w:val="002F3D2F"/>
    <w:rsid w:val="003123B2"/>
    <w:rsid w:val="00340312"/>
    <w:rsid w:val="00377939"/>
    <w:rsid w:val="00394B05"/>
    <w:rsid w:val="003E687A"/>
    <w:rsid w:val="00405617"/>
    <w:rsid w:val="0044302D"/>
    <w:rsid w:val="004566D8"/>
    <w:rsid w:val="0047519D"/>
    <w:rsid w:val="00482E10"/>
    <w:rsid w:val="004D410F"/>
    <w:rsid w:val="005030F6"/>
    <w:rsid w:val="00527945"/>
    <w:rsid w:val="005307C1"/>
    <w:rsid w:val="00530CFA"/>
    <w:rsid w:val="005522F5"/>
    <w:rsid w:val="00585983"/>
    <w:rsid w:val="005A4A7F"/>
    <w:rsid w:val="005D0960"/>
    <w:rsid w:val="00625FDC"/>
    <w:rsid w:val="006468BB"/>
    <w:rsid w:val="00670B2D"/>
    <w:rsid w:val="00671CF6"/>
    <w:rsid w:val="006A5562"/>
    <w:rsid w:val="006C2775"/>
    <w:rsid w:val="006D36B7"/>
    <w:rsid w:val="006D4B57"/>
    <w:rsid w:val="006D4FAC"/>
    <w:rsid w:val="00722171"/>
    <w:rsid w:val="0073560D"/>
    <w:rsid w:val="007531F5"/>
    <w:rsid w:val="00761073"/>
    <w:rsid w:val="007913B2"/>
    <w:rsid w:val="007E083C"/>
    <w:rsid w:val="007E4BB2"/>
    <w:rsid w:val="00817A6B"/>
    <w:rsid w:val="00836B7D"/>
    <w:rsid w:val="00850E74"/>
    <w:rsid w:val="00897CFA"/>
    <w:rsid w:val="008B69BE"/>
    <w:rsid w:val="008C1158"/>
    <w:rsid w:val="008E0D4A"/>
    <w:rsid w:val="008E6E32"/>
    <w:rsid w:val="0091138D"/>
    <w:rsid w:val="00914D42"/>
    <w:rsid w:val="00930E5B"/>
    <w:rsid w:val="00936413"/>
    <w:rsid w:val="00943523"/>
    <w:rsid w:val="00944FED"/>
    <w:rsid w:val="009B7225"/>
    <w:rsid w:val="009C2FC5"/>
    <w:rsid w:val="009F2FC8"/>
    <w:rsid w:val="009F73CC"/>
    <w:rsid w:val="00A101E6"/>
    <w:rsid w:val="00A92824"/>
    <w:rsid w:val="00AA4424"/>
    <w:rsid w:val="00AA5789"/>
    <w:rsid w:val="00AC0C35"/>
    <w:rsid w:val="00AE15A8"/>
    <w:rsid w:val="00B02490"/>
    <w:rsid w:val="00B040DB"/>
    <w:rsid w:val="00B11A20"/>
    <w:rsid w:val="00B231EA"/>
    <w:rsid w:val="00B244FC"/>
    <w:rsid w:val="00B24CBE"/>
    <w:rsid w:val="00B434BD"/>
    <w:rsid w:val="00B56179"/>
    <w:rsid w:val="00B64CEB"/>
    <w:rsid w:val="00B81EA5"/>
    <w:rsid w:val="00B86896"/>
    <w:rsid w:val="00BA2B53"/>
    <w:rsid w:val="00BA5155"/>
    <w:rsid w:val="00BB009D"/>
    <w:rsid w:val="00C22D21"/>
    <w:rsid w:val="00C362E8"/>
    <w:rsid w:val="00C36D0C"/>
    <w:rsid w:val="00C4005C"/>
    <w:rsid w:val="00CE7C48"/>
    <w:rsid w:val="00D3256F"/>
    <w:rsid w:val="00D40903"/>
    <w:rsid w:val="00D66C5C"/>
    <w:rsid w:val="00D77C56"/>
    <w:rsid w:val="00DE1E12"/>
    <w:rsid w:val="00E12961"/>
    <w:rsid w:val="00E40400"/>
    <w:rsid w:val="00E45A40"/>
    <w:rsid w:val="00E5267C"/>
    <w:rsid w:val="00E56BF3"/>
    <w:rsid w:val="00E57A6A"/>
    <w:rsid w:val="00E636AD"/>
    <w:rsid w:val="00EB1F78"/>
    <w:rsid w:val="00EC09E3"/>
    <w:rsid w:val="00EC5A79"/>
    <w:rsid w:val="00EC603A"/>
    <w:rsid w:val="00EC62BB"/>
    <w:rsid w:val="00EE3DC1"/>
    <w:rsid w:val="00F04BEC"/>
    <w:rsid w:val="00F46CED"/>
    <w:rsid w:val="00F70BC9"/>
    <w:rsid w:val="00F7111A"/>
    <w:rsid w:val="00F745D7"/>
    <w:rsid w:val="00F91E46"/>
    <w:rsid w:val="00F96505"/>
    <w:rsid w:val="00FA2870"/>
    <w:rsid w:val="00FC26C2"/>
    <w:rsid w:val="00FE4F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4C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0E74"/>
    <w:pPr>
      <w:ind w:left="720"/>
      <w:contextualSpacing/>
    </w:pPr>
  </w:style>
  <w:style w:type="paragraph" w:styleId="Koptekst">
    <w:name w:val="header"/>
    <w:basedOn w:val="Standaard"/>
    <w:link w:val="KoptekstChar"/>
    <w:uiPriority w:val="99"/>
    <w:semiHidden/>
    <w:unhideWhenUsed/>
    <w:rsid w:val="00240C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40CDC"/>
  </w:style>
  <w:style w:type="paragraph" w:styleId="Voettekst">
    <w:name w:val="footer"/>
    <w:basedOn w:val="Standaard"/>
    <w:link w:val="VoettekstChar"/>
    <w:uiPriority w:val="99"/>
    <w:unhideWhenUsed/>
    <w:rsid w:val="00240C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CDC"/>
  </w:style>
  <w:style w:type="paragraph" w:styleId="Voetnoottekst">
    <w:name w:val="footnote text"/>
    <w:basedOn w:val="Standaard"/>
    <w:link w:val="VoetnoottekstChar"/>
    <w:qFormat/>
    <w:rsid w:val="003123B2"/>
    <w:pPr>
      <w:spacing w:after="0" w:line="240" w:lineRule="auto"/>
    </w:pPr>
    <w:rPr>
      <w:rFonts w:ascii="Times New Roman" w:eastAsia="Times New Roman" w:hAnsi="Times New Roman" w:cs="Times New Roman"/>
      <w:noProof/>
      <w:sz w:val="20"/>
      <w:szCs w:val="20"/>
      <w:lang w:val="de-DE" w:eastAsia="nl-NL"/>
    </w:rPr>
  </w:style>
  <w:style w:type="character" w:customStyle="1" w:styleId="VoetnoottekstChar">
    <w:name w:val="Voetnoottekst Char"/>
    <w:basedOn w:val="Standaardalinea-lettertype"/>
    <w:link w:val="Voetnoottekst"/>
    <w:rsid w:val="003123B2"/>
    <w:rPr>
      <w:rFonts w:ascii="Times New Roman" w:eastAsia="Times New Roman" w:hAnsi="Times New Roman" w:cs="Times New Roman"/>
      <w:noProof/>
      <w:sz w:val="20"/>
      <w:szCs w:val="20"/>
      <w:lang w:val="de-DE" w:eastAsia="nl-NL"/>
    </w:rPr>
  </w:style>
  <w:style w:type="character" w:styleId="Voetnootmarkering">
    <w:name w:val="footnote reference"/>
    <w:basedOn w:val="Standaardalinea-lettertype"/>
    <w:qFormat/>
    <w:rsid w:val="003123B2"/>
    <w:rPr>
      <w:vertAlign w:val="superscript"/>
    </w:rPr>
  </w:style>
  <w:style w:type="character" w:customStyle="1" w:styleId="Voetnootverwijzing">
    <w:name w:val="Voetnootverwijzing"/>
    <w:rsid w:val="003123B2"/>
    <w:rPr>
      <w:vertAlign w:val="superscript"/>
    </w:rPr>
  </w:style>
  <w:style w:type="character" w:styleId="Regelnummer">
    <w:name w:val="line number"/>
    <w:basedOn w:val="Standaardalinea-lettertype"/>
    <w:uiPriority w:val="99"/>
    <w:semiHidden/>
    <w:unhideWhenUsed/>
    <w:rsid w:val="00F91E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707BA-3F7A-4618-BB00-F22DD58F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3257</Words>
  <Characters>17918</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dc:creator>
  <cp:lastModifiedBy>Burger</cp:lastModifiedBy>
  <cp:revision>2</cp:revision>
  <dcterms:created xsi:type="dcterms:W3CDTF">2016-09-29T09:22:00Z</dcterms:created>
  <dcterms:modified xsi:type="dcterms:W3CDTF">2016-09-29T09:22:00Z</dcterms:modified>
</cp:coreProperties>
</file>